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D85C" w14:textId="77777777" w:rsidR="00430D16" w:rsidRDefault="00430D16" w:rsidP="00381B84">
      <w:pPr>
        <w:spacing w:after="120"/>
        <w:rPr>
          <w:b/>
          <w:bCs/>
          <w:i/>
          <w:iCs/>
          <w:color w:val="153D63" w:themeColor="text2" w:themeTint="E6"/>
          <w:sz w:val="28"/>
          <w:szCs w:val="28"/>
        </w:rPr>
      </w:pPr>
    </w:p>
    <w:p w14:paraId="12DABEAC" w14:textId="734F7651" w:rsidR="00430D16" w:rsidRDefault="00430D16" w:rsidP="00251417">
      <w:pPr>
        <w:spacing w:after="120"/>
        <w:jc w:val="right"/>
        <w:rPr>
          <w:b/>
          <w:bCs/>
          <w:i/>
          <w:iCs/>
          <w:color w:val="153D63" w:themeColor="text2" w:themeTint="E6"/>
          <w:sz w:val="28"/>
          <w:szCs w:val="28"/>
        </w:rPr>
      </w:pPr>
      <w:r>
        <w:rPr>
          <w:b/>
          <w:bCs/>
          <w:i/>
          <w:iCs/>
          <w:color w:val="153D63" w:themeColor="text2" w:themeTint="E6"/>
          <w:sz w:val="28"/>
          <w:szCs w:val="28"/>
        </w:rPr>
        <w:t xml:space="preserve">                                                                                        </w:t>
      </w:r>
      <w:r w:rsidRPr="00430D16">
        <w:rPr>
          <w:b/>
          <w:bCs/>
          <w:i/>
          <w:iCs/>
          <w:noProof/>
          <w:color w:val="153D63" w:themeColor="text2" w:themeTint="E6"/>
          <w:sz w:val="28"/>
          <w:szCs w:val="28"/>
        </w:rPr>
        <w:drawing>
          <wp:inline distT="0" distB="0" distL="0" distR="0" wp14:anchorId="7573E3C9" wp14:editId="07FD1360">
            <wp:extent cx="2239607" cy="1043940"/>
            <wp:effectExtent l="0" t="0" r="8890" b="3810"/>
            <wp:docPr id="14" name="Picture 13" descr="NHS blue and white logo&#10;">
              <a:extLst xmlns:a="http://schemas.openxmlformats.org/drawingml/2006/main">
                <a:ext uri="{FF2B5EF4-FFF2-40B4-BE49-F238E27FC236}">
                  <a16:creationId xmlns:a16="http://schemas.microsoft.com/office/drawing/2014/main" id="{1D9F916D-3CAF-2CAF-C063-F3CB76BE4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NHS blue and white logo&#10;">
                      <a:extLst>
                        <a:ext uri="{FF2B5EF4-FFF2-40B4-BE49-F238E27FC236}">
                          <a16:creationId xmlns:a16="http://schemas.microsoft.com/office/drawing/2014/main" id="{1D9F916D-3CAF-2CAF-C063-F3CB76BE424A}"/>
                        </a:ext>
                      </a:extLst>
                    </pic:cNvPr>
                    <pic:cNvPicPr>
                      <a:picLocks noChangeAspect="1"/>
                    </pic:cNvPicPr>
                  </pic:nvPicPr>
                  <pic:blipFill>
                    <a:blip r:embed="rId5"/>
                    <a:stretch>
                      <a:fillRect/>
                    </a:stretch>
                  </pic:blipFill>
                  <pic:spPr>
                    <a:xfrm>
                      <a:off x="0" y="0"/>
                      <a:ext cx="2263242" cy="1054957"/>
                    </a:xfrm>
                    <a:prstGeom prst="rect">
                      <a:avLst/>
                    </a:prstGeom>
                  </pic:spPr>
                </pic:pic>
              </a:graphicData>
            </a:graphic>
          </wp:inline>
        </w:drawing>
      </w:r>
      <w:r>
        <w:rPr>
          <w:b/>
          <w:bCs/>
          <w:i/>
          <w:iCs/>
          <w:color w:val="153D63" w:themeColor="text2" w:themeTint="E6"/>
          <w:sz w:val="28"/>
          <w:szCs w:val="28"/>
        </w:rPr>
        <w:t xml:space="preserve">    </w:t>
      </w:r>
    </w:p>
    <w:p w14:paraId="67506977" w14:textId="1C2C18B5" w:rsidR="00625291" w:rsidRPr="00587172" w:rsidRDefault="008033D5" w:rsidP="00C67D8C">
      <w:pPr>
        <w:pBdr>
          <w:top w:val="dotted" w:sz="12" w:space="1" w:color="0E2841" w:themeColor="text2" w:shadow="1"/>
          <w:left w:val="dotted" w:sz="12" w:space="4" w:color="0E2841" w:themeColor="text2" w:shadow="1"/>
          <w:bottom w:val="dotted" w:sz="12" w:space="1" w:color="0E2841" w:themeColor="text2" w:shadow="1"/>
          <w:right w:val="dotted" w:sz="12" w:space="4" w:color="0E2841" w:themeColor="text2" w:shadow="1"/>
        </w:pBdr>
        <w:shd w:val="clear" w:color="auto" w:fill="DAE9F7" w:themeFill="text2" w:themeFillTint="1A"/>
        <w:jc w:val="center"/>
        <w:rPr>
          <w:b/>
          <w:i/>
          <w:iCs/>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7172">
        <w:rPr>
          <w:b/>
          <w:i/>
          <w:iCs/>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B07218" w:rsidRPr="00587172">
        <w:rPr>
          <w:b/>
          <w:i/>
          <w:iCs/>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pproaches </w:t>
      </w:r>
      <w:r w:rsidRPr="00587172">
        <w:rPr>
          <w:b/>
          <w:i/>
          <w:iCs/>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t>
      </w:r>
      <w:r w:rsidR="00B07218" w:rsidRPr="00587172">
        <w:rPr>
          <w:b/>
          <w:i/>
          <w:iCs/>
          <w:color w:val="156082"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support your young person in staying emotionally regulated and managing everyday demands more effectively.</w:t>
      </w:r>
    </w:p>
    <w:p w14:paraId="4E6F3AB5" w14:textId="77777777" w:rsidR="00F0705F" w:rsidRPr="00E02079" w:rsidRDefault="00F0705F" w:rsidP="00C67D8C">
      <w:pPr>
        <w:pBdr>
          <w:top w:val="dotted" w:sz="12" w:space="1" w:color="0E2841" w:themeColor="text2" w:shadow="1"/>
          <w:left w:val="dotted" w:sz="12" w:space="4" w:color="0E2841" w:themeColor="text2" w:shadow="1"/>
          <w:bottom w:val="dotted" w:sz="12" w:space="1" w:color="0E2841" w:themeColor="text2" w:shadow="1"/>
          <w:right w:val="dotted" w:sz="12" w:space="4" w:color="0E2841" w:themeColor="text2" w:shadow="1"/>
        </w:pBdr>
        <w:shd w:val="clear" w:color="auto" w:fill="DAE9F7" w:themeFill="text2" w:themeFillTint="1A"/>
        <w:jc w:val="center"/>
        <w:rPr>
          <w:b/>
          <w:bCs/>
          <w:i/>
          <w:iCs/>
          <w:color w:val="153D63" w:themeColor="text2" w:themeTint="E6"/>
          <w:sz w:val="28"/>
          <w:szCs w:val="28"/>
        </w:rPr>
      </w:pPr>
    </w:p>
    <w:p w14:paraId="50ED7CFF" w14:textId="77777777" w:rsidR="00C67D8C" w:rsidRPr="008033D5" w:rsidRDefault="00C67D8C">
      <w:pPr>
        <w:rPr>
          <w:b/>
          <w:bCs/>
          <w:i/>
          <w:iCs/>
          <w:color w:val="153D63" w:themeColor="text2" w:themeTint="E6"/>
          <w:sz w:val="28"/>
          <w:szCs w:val="28"/>
          <w:u w:val="single"/>
        </w:rPr>
      </w:pPr>
    </w:p>
    <w:p w14:paraId="1B85FBDF" w14:textId="0D1F8F8E" w:rsidR="00BB24FA" w:rsidRPr="00BB24FA" w:rsidRDefault="00637580" w:rsidP="001809FC">
      <w:pPr>
        <w:shd w:val="clear" w:color="auto" w:fill="E8E8E8" w:themeFill="background2"/>
        <w:rPr>
          <w:b/>
          <w:bCs/>
          <w:color w:val="215E99" w:themeColor="text2" w:themeTint="BF"/>
          <w:sz w:val="28"/>
          <w:szCs w:val="28"/>
          <w:u w:val="single"/>
        </w:rPr>
      </w:pPr>
      <w:r w:rsidRPr="00C95268">
        <w:rPr>
          <w:rStyle w:val="Heading1Char"/>
        </w:rPr>
        <w:t>Offer</w:t>
      </w:r>
      <w:r w:rsidR="00871329" w:rsidRPr="00C95268">
        <w:rPr>
          <w:rStyle w:val="Heading1Char"/>
        </w:rPr>
        <w:t xml:space="preserve"> Choices</w:t>
      </w:r>
      <w:r w:rsidR="00947638">
        <w:rPr>
          <w:noProof/>
          <w:sz w:val="28"/>
          <w:szCs w:val="28"/>
        </w:rPr>
        <w:drawing>
          <wp:inline distT="0" distB="0" distL="0" distR="0" wp14:anchorId="0ED2FE8D" wp14:editId="017A0B15">
            <wp:extent cx="1001395" cy="751114"/>
            <wp:effectExtent l="0" t="0" r="0" b="0"/>
            <wp:docPr id="283401056" name="Graphic 1"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1056" name="Graphic 283401056" descr="Signpost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1041650" cy="781308"/>
                    </a:xfrm>
                    <a:prstGeom prst="rect">
                      <a:avLst/>
                    </a:prstGeom>
                  </pic:spPr>
                </pic:pic>
              </a:graphicData>
            </a:graphic>
          </wp:inline>
        </w:drawing>
      </w:r>
    </w:p>
    <w:p w14:paraId="509BA458" w14:textId="3BA227C7" w:rsidR="00E02079" w:rsidRPr="00587172" w:rsidRDefault="00871329" w:rsidP="00871329">
      <w:pPr>
        <w:rPr>
          <w:sz w:val="32"/>
          <w:szCs w:val="32"/>
        </w:rPr>
      </w:pPr>
      <w:r w:rsidRPr="00587172">
        <w:rPr>
          <w:b/>
          <w:bCs/>
          <w:sz w:val="32"/>
          <w:szCs w:val="32"/>
        </w:rPr>
        <w:t>Offering two choices to your young person can empower them and help them feel more in control of a situation.</w:t>
      </w:r>
      <w:r w:rsidRPr="00587172">
        <w:rPr>
          <w:sz w:val="32"/>
          <w:szCs w:val="32"/>
        </w:rPr>
        <w:br/>
        <w:t>This approach is particularly effective for those who experience Demand Avoidance and can be a valuable tool in managing dysregulation. Try to incorporate it into as many interactions as possible.</w:t>
      </w:r>
      <w:r w:rsidR="00947638" w:rsidRPr="00587172">
        <w:rPr>
          <w:noProof/>
          <w:sz w:val="32"/>
          <w:szCs w:val="32"/>
        </w:rPr>
        <w:t xml:space="preserve"> </w:t>
      </w:r>
    </w:p>
    <w:p w14:paraId="06F1DE83" w14:textId="7BE6641D" w:rsidR="00871329" w:rsidRPr="00587172" w:rsidRDefault="00871329" w:rsidP="00871329">
      <w:pPr>
        <w:rPr>
          <w:sz w:val="32"/>
          <w:szCs w:val="32"/>
        </w:rPr>
      </w:pPr>
      <w:r w:rsidRPr="00587172">
        <w:rPr>
          <w:b/>
          <w:bCs/>
          <w:sz w:val="32"/>
          <w:szCs w:val="32"/>
        </w:rPr>
        <w:t>Examples of how to use this strategy include:</w:t>
      </w:r>
    </w:p>
    <w:p w14:paraId="07F1EFFB" w14:textId="0759E843" w:rsidR="00871329" w:rsidRPr="00587172" w:rsidRDefault="00871329" w:rsidP="00871329">
      <w:pPr>
        <w:numPr>
          <w:ilvl w:val="0"/>
          <w:numId w:val="1"/>
        </w:numPr>
        <w:rPr>
          <w:sz w:val="32"/>
          <w:szCs w:val="32"/>
        </w:rPr>
      </w:pPr>
      <w:r w:rsidRPr="00587172">
        <w:rPr>
          <w:sz w:val="32"/>
          <w:szCs w:val="32"/>
        </w:rPr>
        <w:t xml:space="preserve">“Would you like to start with </w:t>
      </w:r>
      <w:r w:rsidR="00B85CD3" w:rsidRPr="00587172">
        <w:rPr>
          <w:sz w:val="32"/>
          <w:szCs w:val="32"/>
        </w:rPr>
        <w:t>Maths</w:t>
      </w:r>
      <w:r w:rsidRPr="00587172">
        <w:rPr>
          <w:sz w:val="32"/>
          <w:szCs w:val="32"/>
        </w:rPr>
        <w:t xml:space="preserve"> or reading?”</w:t>
      </w:r>
      <w:r w:rsidR="00947638" w:rsidRPr="00587172">
        <w:rPr>
          <w:noProof/>
          <w:sz w:val="32"/>
          <w:szCs w:val="32"/>
        </w:rPr>
        <w:t xml:space="preserve"> </w:t>
      </w:r>
    </w:p>
    <w:p w14:paraId="67901FFC" w14:textId="77777777" w:rsidR="00871329" w:rsidRPr="00587172" w:rsidRDefault="00871329" w:rsidP="00871329">
      <w:pPr>
        <w:numPr>
          <w:ilvl w:val="0"/>
          <w:numId w:val="1"/>
        </w:numPr>
        <w:rPr>
          <w:sz w:val="32"/>
          <w:szCs w:val="32"/>
        </w:rPr>
      </w:pPr>
      <w:r w:rsidRPr="00587172">
        <w:rPr>
          <w:sz w:val="32"/>
          <w:szCs w:val="32"/>
        </w:rPr>
        <w:t>“Do you want to sit here or over there?”</w:t>
      </w:r>
    </w:p>
    <w:p w14:paraId="1F280268" w14:textId="58E00F8B" w:rsidR="00871329" w:rsidRPr="00587172" w:rsidRDefault="00871329" w:rsidP="00871329">
      <w:pPr>
        <w:numPr>
          <w:ilvl w:val="0"/>
          <w:numId w:val="1"/>
        </w:numPr>
        <w:rPr>
          <w:sz w:val="32"/>
          <w:szCs w:val="32"/>
        </w:rPr>
      </w:pPr>
      <w:r w:rsidRPr="00587172">
        <w:rPr>
          <w:sz w:val="32"/>
          <w:szCs w:val="32"/>
        </w:rPr>
        <w:t>“Would you like to do your homework before or after a snack”</w:t>
      </w:r>
    </w:p>
    <w:p w14:paraId="59C41670" w14:textId="3D778E60" w:rsidR="00871329" w:rsidRPr="00587172" w:rsidRDefault="00871329" w:rsidP="00871329">
      <w:pPr>
        <w:numPr>
          <w:ilvl w:val="0"/>
          <w:numId w:val="1"/>
        </w:numPr>
        <w:rPr>
          <w:sz w:val="32"/>
          <w:szCs w:val="32"/>
        </w:rPr>
      </w:pPr>
      <w:r w:rsidRPr="00587172">
        <w:rPr>
          <w:sz w:val="32"/>
          <w:szCs w:val="32"/>
        </w:rPr>
        <w:t>“Would you like me to help you put your shoes on, or are you going to”</w:t>
      </w:r>
    </w:p>
    <w:p w14:paraId="46DF26CD" w14:textId="77777777" w:rsidR="00587172" w:rsidRDefault="00587172" w:rsidP="00871329">
      <w:pPr>
        <w:rPr>
          <w:sz w:val="28"/>
          <w:szCs w:val="28"/>
        </w:rPr>
      </w:pPr>
    </w:p>
    <w:p w14:paraId="2FD5EEFF" w14:textId="77777777" w:rsidR="00587172" w:rsidRDefault="00587172" w:rsidP="00871329">
      <w:pPr>
        <w:rPr>
          <w:sz w:val="28"/>
          <w:szCs w:val="28"/>
        </w:rPr>
      </w:pPr>
    </w:p>
    <w:p w14:paraId="09F4EA1C" w14:textId="0C2C2371" w:rsidR="003C6B1F" w:rsidRPr="00251417" w:rsidRDefault="00DA54AE" w:rsidP="00C95268">
      <w:pPr>
        <w:pStyle w:val="Heading1"/>
        <w:rPr>
          <w:sz w:val="28"/>
          <w:szCs w:val="28"/>
        </w:rPr>
      </w:pPr>
      <w:r w:rsidRPr="00251417">
        <w:t>T</w:t>
      </w:r>
      <w:r w:rsidR="00871329" w:rsidRPr="00251417">
        <w:t>ransition from school to home</w:t>
      </w:r>
      <w:r w:rsidR="00184C38" w:rsidRPr="00251417">
        <w:rPr>
          <w:sz w:val="28"/>
          <w:szCs w:val="28"/>
        </w:rPr>
        <w:t xml:space="preserve">  </w:t>
      </w:r>
      <w:r w:rsidR="003B62B0" w:rsidRPr="00251417">
        <w:rPr>
          <w:sz w:val="28"/>
          <w:szCs w:val="28"/>
        </w:rPr>
        <w:t xml:space="preserve">   </w:t>
      </w:r>
      <w:r w:rsidR="003B62B0" w:rsidRPr="00251417">
        <w:rPr>
          <w:noProof/>
          <w:color w:val="0E2841" w:themeColor="text2"/>
          <w:sz w:val="28"/>
          <w:szCs w:val="28"/>
        </w:rPr>
        <w:drawing>
          <wp:inline distT="0" distB="0" distL="0" distR="0" wp14:anchorId="1565A8AC" wp14:editId="78E897DC">
            <wp:extent cx="1338943" cy="497205"/>
            <wp:effectExtent l="0" t="0" r="0" b="0"/>
            <wp:docPr id="444630162" name="Graphic 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30162" name="Graphic 444630162" descr="Classroom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1409839" cy="523532"/>
                    </a:xfrm>
                    <a:prstGeom prst="rect">
                      <a:avLst/>
                    </a:prstGeom>
                  </pic:spPr>
                </pic:pic>
              </a:graphicData>
            </a:graphic>
          </wp:inline>
        </w:drawing>
      </w:r>
    </w:p>
    <w:p w14:paraId="323A9DA7" w14:textId="7F137582" w:rsidR="00B96B46" w:rsidRPr="00381B84" w:rsidRDefault="003F3C2A" w:rsidP="003F3C2A">
      <w:pPr>
        <w:rPr>
          <w:sz w:val="32"/>
          <w:szCs w:val="32"/>
        </w:rPr>
      </w:pPr>
      <w:r w:rsidRPr="00381B84">
        <w:rPr>
          <w:b/>
          <w:bCs/>
          <w:sz w:val="32"/>
          <w:szCs w:val="32"/>
        </w:rPr>
        <w:t>School can be an overwhelming environment for your young person.</w:t>
      </w:r>
      <w:r w:rsidRPr="00381B84">
        <w:rPr>
          <w:sz w:val="32"/>
          <w:szCs w:val="32"/>
        </w:rPr>
        <w:br/>
        <w:t xml:space="preserve">They may be working hard to fit into a neurotypical setting where adjustments aren’t always made, and they might be masking their true feelings throughout the day. This can have a significant impact on their emotional wellbeing. It’s common for meltdowns to occur during the transition from school to home, as their energy is depleted and they </w:t>
      </w:r>
      <w:r w:rsidR="00381B84" w:rsidRPr="00381B84">
        <w:rPr>
          <w:sz w:val="32"/>
          <w:szCs w:val="32"/>
        </w:rPr>
        <w:t xml:space="preserve">will </w:t>
      </w:r>
      <w:r w:rsidRPr="00381B84">
        <w:rPr>
          <w:sz w:val="32"/>
          <w:szCs w:val="32"/>
        </w:rPr>
        <w:t>need time to decompress.</w:t>
      </w:r>
    </w:p>
    <w:p w14:paraId="041EDD79" w14:textId="77777777" w:rsidR="003F3C2A" w:rsidRPr="00381B84" w:rsidRDefault="003F3C2A" w:rsidP="003F3C2A">
      <w:pPr>
        <w:rPr>
          <w:sz w:val="32"/>
          <w:szCs w:val="32"/>
        </w:rPr>
      </w:pPr>
      <w:r w:rsidRPr="00381B84">
        <w:rPr>
          <w:b/>
          <w:bCs/>
          <w:sz w:val="32"/>
          <w:szCs w:val="32"/>
        </w:rPr>
        <w:t>Here are some helpful strategies to support them during this time:</w:t>
      </w:r>
    </w:p>
    <w:p w14:paraId="2F23306B" w14:textId="77777777" w:rsidR="003F3C2A" w:rsidRPr="00381B84" w:rsidRDefault="003F3C2A" w:rsidP="003F3C2A">
      <w:pPr>
        <w:numPr>
          <w:ilvl w:val="0"/>
          <w:numId w:val="3"/>
        </w:numPr>
        <w:rPr>
          <w:sz w:val="32"/>
          <w:szCs w:val="32"/>
        </w:rPr>
      </w:pPr>
      <w:r w:rsidRPr="00381B84">
        <w:rPr>
          <w:b/>
          <w:bCs/>
          <w:sz w:val="32"/>
          <w:szCs w:val="32"/>
        </w:rPr>
        <w:t>Keep demands low on the journey home.</w:t>
      </w:r>
      <w:r w:rsidRPr="00381B84">
        <w:rPr>
          <w:sz w:val="32"/>
          <w:szCs w:val="32"/>
        </w:rPr>
        <w:br/>
        <w:t>Offer a snack and keep conversation minimal to give them space to unwind and adjust.</w:t>
      </w:r>
    </w:p>
    <w:p w14:paraId="74053AF4" w14:textId="1CF13457" w:rsidR="003F3C2A" w:rsidRPr="00381B84" w:rsidRDefault="003F3C2A" w:rsidP="003F3C2A">
      <w:pPr>
        <w:numPr>
          <w:ilvl w:val="0"/>
          <w:numId w:val="3"/>
        </w:numPr>
        <w:rPr>
          <w:sz w:val="32"/>
          <w:szCs w:val="32"/>
        </w:rPr>
      </w:pPr>
      <w:r w:rsidRPr="00381B84">
        <w:rPr>
          <w:b/>
          <w:bCs/>
          <w:sz w:val="32"/>
          <w:szCs w:val="32"/>
        </w:rPr>
        <w:t>Provide a safe space</w:t>
      </w:r>
      <w:r w:rsidR="00620E75" w:rsidRPr="00381B84">
        <w:rPr>
          <w:b/>
          <w:bCs/>
          <w:sz w:val="32"/>
          <w:szCs w:val="32"/>
        </w:rPr>
        <w:t xml:space="preserve"> and give protected time</w:t>
      </w:r>
      <w:r w:rsidRPr="00381B84">
        <w:rPr>
          <w:b/>
          <w:bCs/>
          <w:sz w:val="32"/>
          <w:szCs w:val="32"/>
        </w:rPr>
        <w:t xml:space="preserve"> to decompress.</w:t>
      </w:r>
      <w:r w:rsidRPr="00381B84">
        <w:rPr>
          <w:sz w:val="32"/>
          <w:szCs w:val="32"/>
        </w:rPr>
        <w:br/>
        <w:t>Activities like listening to music, colouring, reading, playing with Lego, or watching TV can help. Let them choose what feels right for them—it's important that this time is personal and comforting.</w:t>
      </w:r>
      <w:r w:rsidR="00F47C8D" w:rsidRPr="00381B84">
        <w:rPr>
          <w:sz w:val="32"/>
          <w:szCs w:val="32"/>
        </w:rPr>
        <w:t xml:space="preserve"> Using a</w:t>
      </w:r>
      <w:r w:rsidR="00137A9F" w:rsidRPr="00381B84">
        <w:rPr>
          <w:sz w:val="32"/>
          <w:szCs w:val="32"/>
        </w:rPr>
        <w:t xml:space="preserve"> weighted blanket or weighted toy can help to re-regulate the nervous system and may be benefic</w:t>
      </w:r>
      <w:r w:rsidR="00620E75" w:rsidRPr="00381B84">
        <w:rPr>
          <w:sz w:val="32"/>
          <w:szCs w:val="32"/>
        </w:rPr>
        <w:t>ial</w:t>
      </w:r>
      <w:r w:rsidR="00664A0F" w:rsidRPr="00381B84">
        <w:rPr>
          <w:sz w:val="32"/>
          <w:szCs w:val="32"/>
        </w:rPr>
        <w:t>.</w:t>
      </w:r>
    </w:p>
    <w:p w14:paraId="07B3AACA" w14:textId="77777777" w:rsidR="003F3C2A" w:rsidRPr="00381B84" w:rsidRDefault="003F3C2A" w:rsidP="003F3C2A">
      <w:pPr>
        <w:numPr>
          <w:ilvl w:val="0"/>
          <w:numId w:val="3"/>
        </w:numPr>
        <w:rPr>
          <w:sz w:val="32"/>
          <w:szCs w:val="32"/>
        </w:rPr>
      </w:pPr>
      <w:r w:rsidRPr="00381B84">
        <w:rPr>
          <w:b/>
          <w:bCs/>
          <w:sz w:val="32"/>
          <w:szCs w:val="32"/>
        </w:rPr>
        <w:t>Use a gentle alarm or timer to signal when their decompression time is ending.</w:t>
      </w:r>
      <w:r w:rsidRPr="00381B84">
        <w:rPr>
          <w:sz w:val="32"/>
          <w:szCs w:val="32"/>
        </w:rPr>
        <w:br/>
        <w:t>This can help ease the transition to the next activity, whether it’s homework, dinner, or something else.</w:t>
      </w:r>
    </w:p>
    <w:p w14:paraId="0C2FAA44" w14:textId="66EE7BA0" w:rsidR="000957F7" w:rsidRDefault="00DE1B11">
      <w:pPr>
        <w:rPr>
          <w:sz w:val="28"/>
          <w:szCs w:val="28"/>
        </w:rPr>
      </w:pPr>
      <w:r w:rsidRPr="00381B84">
        <w:rPr>
          <w:b/>
          <w:bCs/>
          <w:sz w:val="32"/>
          <w:szCs w:val="32"/>
        </w:rPr>
        <w:t xml:space="preserve">Please </w:t>
      </w:r>
      <w:proofErr w:type="gramStart"/>
      <w:r w:rsidRPr="00381B84">
        <w:rPr>
          <w:b/>
          <w:bCs/>
          <w:sz w:val="32"/>
          <w:szCs w:val="32"/>
        </w:rPr>
        <w:t>take a look</w:t>
      </w:r>
      <w:proofErr w:type="gramEnd"/>
      <w:r w:rsidRPr="00381B84">
        <w:rPr>
          <w:b/>
          <w:bCs/>
          <w:sz w:val="32"/>
          <w:szCs w:val="32"/>
        </w:rPr>
        <w:t xml:space="preserve"> at the resource sheet provided with your young person.</w:t>
      </w:r>
      <w:r w:rsidRPr="00381B84">
        <w:rPr>
          <w:sz w:val="32"/>
          <w:szCs w:val="32"/>
        </w:rPr>
        <w:br/>
      </w:r>
      <w:r w:rsidRPr="00381B84">
        <w:rPr>
          <w:sz w:val="32"/>
          <w:szCs w:val="32"/>
        </w:rPr>
        <w:lastRenderedPageBreak/>
        <w:t>It can help them understand why they might feel dysregulated after school and explore strategies that could support them during this time. Reviewing it together can encourage self-awareness and give them a sense of ownership over their wellbeing.</w:t>
      </w:r>
    </w:p>
    <w:p w14:paraId="385DA7EA" w14:textId="77777777" w:rsidR="00381B84" w:rsidRDefault="00381B84">
      <w:pPr>
        <w:rPr>
          <w:sz w:val="28"/>
          <w:szCs w:val="28"/>
        </w:rPr>
      </w:pPr>
    </w:p>
    <w:p w14:paraId="5B823447" w14:textId="07553B2C" w:rsidR="001D52CD" w:rsidRPr="00251417" w:rsidRDefault="0008140E" w:rsidP="00C95268">
      <w:pPr>
        <w:pStyle w:val="Heading1"/>
      </w:pPr>
      <w:r w:rsidRPr="00251417">
        <w:t>Supporting Neurodivergent Young People Through Indirect and Collaborative Communication</w:t>
      </w:r>
      <w:r w:rsidR="006507F2" w:rsidRPr="00251417">
        <w:t xml:space="preserve">     </w:t>
      </w:r>
    </w:p>
    <w:p w14:paraId="477F59E9" w14:textId="5AA0D5B0" w:rsidR="00E273E1" w:rsidRDefault="00E273E1" w:rsidP="000957F7">
      <w:pPr>
        <w:rPr>
          <w:b/>
          <w:bCs/>
          <w:color w:val="215E99" w:themeColor="text2" w:themeTint="BF"/>
          <w:sz w:val="28"/>
          <w:szCs w:val="28"/>
          <w:u w:val="single"/>
        </w:rPr>
      </w:pPr>
    </w:p>
    <w:p w14:paraId="1572142D" w14:textId="74105406" w:rsidR="001F224A" w:rsidRPr="00381B84" w:rsidRDefault="00FA40BF" w:rsidP="00FA40BF">
      <w:pPr>
        <w:rPr>
          <w:sz w:val="32"/>
          <w:szCs w:val="32"/>
        </w:rPr>
      </w:pPr>
      <w:r w:rsidRPr="00381B84">
        <w:rPr>
          <w:sz w:val="32"/>
          <w:szCs w:val="32"/>
        </w:rPr>
        <w:t>Neurodivergent young people may respond better to communication that feels less direct or demanding. Using collaborative and gentle language can help reduce the intensity of a request and support emotional regulation. Consider using phrases such as:</w:t>
      </w:r>
    </w:p>
    <w:p w14:paraId="2E2C305E" w14:textId="31745C72" w:rsidR="00FA40BF" w:rsidRPr="00381B84" w:rsidRDefault="00B07C05" w:rsidP="00FA40BF">
      <w:pPr>
        <w:numPr>
          <w:ilvl w:val="0"/>
          <w:numId w:val="5"/>
        </w:numPr>
        <w:rPr>
          <w:sz w:val="32"/>
          <w:szCs w:val="32"/>
        </w:rPr>
      </w:pPr>
      <w:r w:rsidRPr="00381B84">
        <w:rPr>
          <w:b/>
          <w:bCs/>
          <w:noProof/>
          <w:color w:val="0E2841" w:themeColor="text2"/>
          <w:sz w:val="32"/>
          <w:szCs w:val="32"/>
          <w:u w:val="single"/>
        </w:rPr>
        <w:drawing>
          <wp:anchor distT="0" distB="0" distL="114300" distR="114300" simplePos="0" relativeHeight="251660288" behindDoc="0" locked="0" layoutInCell="1" allowOverlap="1" wp14:anchorId="4BB0DCF9" wp14:editId="64733124">
            <wp:simplePos x="0" y="0"/>
            <wp:positionH relativeFrom="column">
              <wp:posOffset>3189423</wp:posOffset>
            </wp:positionH>
            <wp:positionV relativeFrom="paragraph">
              <wp:posOffset>15875</wp:posOffset>
            </wp:positionV>
            <wp:extent cx="1066800" cy="685636"/>
            <wp:effectExtent l="0" t="0" r="0" b="0"/>
            <wp:wrapNone/>
            <wp:docPr id="84811237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12374" name="Graphic 4">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1066800" cy="685636"/>
                    </a:xfrm>
                    <a:prstGeom prst="rect">
                      <a:avLst/>
                    </a:prstGeom>
                    <a:scene3d>
                      <a:camera prst="orthographicFront"/>
                      <a:lightRig rig="threePt" dir="t"/>
                    </a:scene3d>
                    <a:sp3d>
                      <a:bevelT/>
                    </a:sp3d>
                  </pic:spPr>
                </pic:pic>
              </a:graphicData>
            </a:graphic>
            <wp14:sizeRelH relativeFrom="margin">
              <wp14:pctWidth>0</wp14:pctWidth>
            </wp14:sizeRelH>
          </wp:anchor>
        </w:drawing>
      </w:r>
      <w:r w:rsidR="00FA40BF" w:rsidRPr="00381B84">
        <w:rPr>
          <w:sz w:val="32"/>
          <w:szCs w:val="32"/>
        </w:rPr>
        <w:t>“I wonder if you could…”</w:t>
      </w:r>
    </w:p>
    <w:p w14:paraId="70485006" w14:textId="77777777" w:rsidR="00FA40BF" w:rsidRPr="00381B84" w:rsidRDefault="00FA40BF" w:rsidP="00FA40BF">
      <w:pPr>
        <w:numPr>
          <w:ilvl w:val="0"/>
          <w:numId w:val="5"/>
        </w:numPr>
        <w:rPr>
          <w:sz w:val="32"/>
          <w:szCs w:val="32"/>
        </w:rPr>
      </w:pPr>
      <w:r w:rsidRPr="00381B84">
        <w:rPr>
          <w:sz w:val="32"/>
          <w:szCs w:val="32"/>
        </w:rPr>
        <w:t>“Would you mind…”</w:t>
      </w:r>
    </w:p>
    <w:p w14:paraId="2132FA21" w14:textId="77777777" w:rsidR="00FA40BF" w:rsidRPr="00381B84" w:rsidRDefault="00FA40BF" w:rsidP="00FA40BF">
      <w:pPr>
        <w:numPr>
          <w:ilvl w:val="0"/>
          <w:numId w:val="5"/>
        </w:numPr>
        <w:rPr>
          <w:sz w:val="32"/>
          <w:szCs w:val="32"/>
        </w:rPr>
      </w:pPr>
      <w:r w:rsidRPr="00381B84">
        <w:rPr>
          <w:sz w:val="32"/>
          <w:szCs w:val="32"/>
        </w:rPr>
        <w:t>“I think we might…”</w:t>
      </w:r>
    </w:p>
    <w:p w14:paraId="3BB298E2" w14:textId="77777777" w:rsidR="00FA40BF" w:rsidRPr="00381B84" w:rsidRDefault="00FA40BF" w:rsidP="00FA40BF">
      <w:pPr>
        <w:rPr>
          <w:sz w:val="32"/>
          <w:szCs w:val="32"/>
        </w:rPr>
      </w:pPr>
      <w:r w:rsidRPr="00381B84">
        <w:rPr>
          <w:sz w:val="32"/>
          <w:szCs w:val="32"/>
        </w:rPr>
        <w:t>These expressions soften the tone and invite cooperation rather than issuing a command.</w:t>
      </w:r>
    </w:p>
    <w:p w14:paraId="73515B1A" w14:textId="77777777" w:rsidR="007D4A2E" w:rsidRDefault="007D4A2E" w:rsidP="00FA40BF">
      <w:pPr>
        <w:rPr>
          <w:sz w:val="32"/>
          <w:szCs w:val="32"/>
        </w:rPr>
      </w:pPr>
    </w:p>
    <w:p w14:paraId="1F63975A" w14:textId="77777777" w:rsidR="0087719A" w:rsidRDefault="0087719A" w:rsidP="00FA40BF">
      <w:pPr>
        <w:rPr>
          <w:sz w:val="32"/>
          <w:szCs w:val="32"/>
        </w:rPr>
      </w:pPr>
    </w:p>
    <w:p w14:paraId="2F48DBC8" w14:textId="77777777" w:rsidR="0087719A" w:rsidRDefault="0087719A" w:rsidP="00FA40BF">
      <w:pPr>
        <w:rPr>
          <w:sz w:val="32"/>
          <w:szCs w:val="32"/>
        </w:rPr>
      </w:pPr>
    </w:p>
    <w:p w14:paraId="37832543" w14:textId="77777777" w:rsidR="00381B84" w:rsidRDefault="00381B84" w:rsidP="00FA40BF">
      <w:pPr>
        <w:rPr>
          <w:sz w:val="32"/>
          <w:szCs w:val="32"/>
        </w:rPr>
      </w:pPr>
    </w:p>
    <w:p w14:paraId="767105AF" w14:textId="77777777" w:rsidR="00C95268" w:rsidRDefault="00C95268" w:rsidP="00FA40BF">
      <w:pPr>
        <w:rPr>
          <w:sz w:val="32"/>
          <w:szCs w:val="32"/>
        </w:rPr>
      </w:pPr>
    </w:p>
    <w:p w14:paraId="7268A767" w14:textId="77777777" w:rsidR="00C95268" w:rsidRDefault="00C95268" w:rsidP="00FA40BF">
      <w:pPr>
        <w:rPr>
          <w:sz w:val="32"/>
          <w:szCs w:val="32"/>
        </w:rPr>
      </w:pPr>
    </w:p>
    <w:p w14:paraId="580D5F58" w14:textId="77777777" w:rsidR="00381B84" w:rsidRPr="00381B84" w:rsidRDefault="00381B84" w:rsidP="00FA40BF">
      <w:pPr>
        <w:rPr>
          <w:sz w:val="32"/>
          <w:szCs w:val="32"/>
        </w:rPr>
      </w:pPr>
    </w:p>
    <w:p w14:paraId="4D9FE839" w14:textId="77777777" w:rsidR="00FA40BF" w:rsidRPr="00251417" w:rsidRDefault="00FA40BF" w:rsidP="00C95268">
      <w:pPr>
        <w:pStyle w:val="Heading1"/>
      </w:pPr>
      <w:r w:rsidRPr="00251417">
        <w:lastRenderedPageBreak/>
        <w:t xml:space="preserve">Minimising </w:t>
      </w:r>
      <w:r w:rsidRPr="00C95268">
        <w:rPr>
          <w:rStyle w:val="Heading1Char"/>
        </w:rPr>
        <w:t>Dysregulation</w:t>
      </w:r>
      <w:r w:rsidRPr="00251417">
        <w:t xml:space="preserve"> Through Language Choices</w:t>
      </w:r>
    </w:p>
    <w:p w14:paraId="0A9CAF8C" w14:textId="77777777" w:rsidR="00FA40BF" w:rsidRPr="00381B84" w:rsidRDefault="00FA40BF" w:rsidP="00FA40BF">
      <w:pPr>
        <w:rPr>
          <w:sz w:val="32"/>
          <w:szCs w:val="32"/>
        </w:rPr>
      </w:pPr>
      <w:r w:rsidRPr="00381B84">
        <w:rPr>
          <w:sz w:val="32"/>
          <w:szCs w:val="32"/>
        </w:rPr>
        <w:t>Direct instructions like “Go and wash your hands” can feel overwhelming. Instead, try reframing the request:</w:t>
      </w:r>
      <w:r w:rsidRPr="00381B84">
        <w:rPr>
          <w:sz w:val="32"/>
          <w:szCs w:val="32"/>
        </w:rPr>
        <w:br/>
      </w:r>
      <w:r w:rsidRPr="00381B84">
        <w:rPr>
          <w:i/>
          <w:iCs/>
          <w:sz w:val="32"/>
          <w:szCs w:val="32"/>
        </w:rPr>
        <w:t>“Your hands look a bit dirty—do they need a wash?”</w:t>
      </w:r>
      <w:r w:rsidRPr="00381B84">
        <w:rPr>
          <w:sz w:val="32"/>
          <w:szCs w:val="32"/>
        </w:rPr>
        <w:br/>
        <w:t>This approach encourages autonomy and reduces pressure.</w:t>
      </w:r>
    </w:p>
    <w:p w14:paraId="3807435C" w14:textId="77777777" w:rsidR="00FA40BF" w:rsidRPr="00251417" w:rsidRDefault="00FA40BF" w:rsidP="00C95268">
      <w:pPr>
        <w:pStyle w:val="Heading1"/>
      </w:pPr>
      <w:r w:rsidRPr="00251417">
        <w:t>Making Tasks Feel Less Demanding</w:t>
      </w:r>
    </w:p>
    <w:p w14:paraId="09AFEE6D" w14:textId="77777777" w:rsidR="00FA40BF" w:rsidRPr="00381B84" w:rsidRDefault="00FA40BF" w:rsidP="00FA40BF">
      <w:pPr>
        <w:rPr>
          <w:sz w:val="32"/>
          <w:szCs w:val="32"/>
        </w:rPr>
      </w:pPr>
      <w:r w:rsidRPr="00381B84">
        <w:rPr>
          <w:sz w:val="32"/>
          <w:szCs w:val="32"/>
        </w:rPr>
        <w:t>Turning everyday chores into playful activities can also help. For example:</w:t>
      </w:r>
      <w:r w:rsidRPr="00381B84">
        <w:rPr>
          <w:sz w:val="32"/>
          <w:szCs w:val="32"/>
        </w:rPr>
        <w:br/>
      </w:r>
      <w:r w:rsidRPr="00381B84">
        <w:rPr>
          <w:i/>
          <w:iCs/>
          <w:sz w:val="32"/>
          <w:szCs w:val="32"/>
        </w:rPr>
        <w:t>“Let’s race and see who can get ready for bed the fastest!”</w:t>
      </w:r>
      <w:r w:rsidRPr="00381B84">
        <w:rPr>
          <w:sz w:val="32"/>
          <w:szCs w:val="32"/>
        </w:rPr>
        <w:br/>
        <w:t>This transforms the task into a game, making it more engaging and less like a demand.</w:t>
      </w:r>
    </w:p>
    <w:p w14:paraId="3D5A8272" w14:textId="77777777" w:rsidR="00FA40BF" w:rsidRPr="00251417" w:rsidRDefault="00FA40BF" w:rsidP="00C95268">
      <w:pPr>
        <w:pStyle w:val="Heading1"/>
      </w:pPr>
      <w:r w:rsidRPr="00251417">
        <w:t>Using Visual Cues for Older Children</w:t>
      </w:r>
    </w:p>
    <w:p w14:paraId="544B27C1" w14:textId="77777777" w:rsidR="00FA40BF" w:rsidRPr="00381B84" w:rsidRDefault="00FA40BF" w:rsidP="00FA40BF">
      <w:pPr>
        <w:rPr>
          <w:sz w:val="32"/>
          <w:szCs w:val="32"/>
        </w:rPr>
      </w:pPr>
      <w:r w:rsidRPr="00381B84">
        <w:rPr>
          <w:sz w:val="32"/>
          <w:szCs w:val="32"/>
        </w:rPr>
        <w:t>For older children, visual reminders can be more effective than verbal prompts. If they need to take out the recycling, a simple note on the table can serve as a helpful cue without interrupting their focus.</w:t>
      </w:r>
    </w:p>
    <w:p w14:paraId="6240F6DF" w14:textId="77777777" w:rsidR="00FA40BF" w:rsidRPr="00251417" w:rsidRDefault="00FA40BF" w:rsidP="00C95268">
      <w:pPr>
        <w:pStyle w:val="Heading1"/>
      </w:pPr>
      <w:r w:rsidRPr="00251417">
        <w:t>Encouraging Ownership and Planning</w:t>
      </w:r>
    </w:p>
    <w:p w14:paraId="714BA818" w14:textId="6B838FF9" w:rsidR="00FA40BF" w:rsidRDefault="00FA40BF" w:rsidP="00FA40BF">
      <w:pPr>
        <w:rPr>
          <w:sz w:val="32"/>
          <w:szCs w:val="32"/>
        </w:rPr>
      </w:pPr>
      <w:r w:rsidRPr="00381B84">
        <w:rPr>
          <w:sz w:val="32"/>
          <w:szCs w:val="32"/>
        </w:rPr>
        <w:t>Rather than asking them to tidy their room directly, try prompting reflection and planning:</w:t>
      </w:r>
      <w:r w:rsidRPr="00381B84">
        <w:rPr>
          <w:sz w:val="32"/>
          <w:szCs w:val="32"/>
        </w:rPr>
        <w:br/>
      </w:r>
      <w:r w:rsidRPr="00381B84">
        <w:rPr>
          <w:i/>
          <w:iCs/>
          <w:sz w:val="32"/>
          <w:szCs w:val="32"/>
        </w:rPr>
        <w:t>“What’s your plan for your bedroom this weekend?”</w:t>
      </w:r>
      <w:r w:rsidRPr="00381B84">
        <w:rPr>
          <w:sz w:val="32"/>
          <w:szCs w:val="32"/>
        </w:rPr>
        <w:br/>
        <w:t>This encourages them to take initiative and feel more in control of their environment.</w:t>
      </w:r>
    </w:p>
    <w:p w14:paraId="55D2D680" w14:textId="77777777" w:rsidR="00381B84" w:rsidRDefault="00381B84" w:rsidP="00FA40BF">
      <w:pPr>
        <w:rPr>
          <w:sz w:val="32"/>
          <w:szCs w:val="32"/>
        </w:rPr>
      </w:pPr>
    </w:p>
    <w:p w14:paraId="6C01A2F0" w14:textId="77777777" w:rsidR="00381B84" w:rsidRDefault="00381B84" w:rsidP="00FA40BF">
      <w:pPr>
        <w:rPr>
          <w:sz w:val="32"/>
          <w:szCs w:val="32"/>
        </w:rPr>
      </w:pPr>
    </w:p>
    <w:p w14:paraId="1EDC6D63" w14:textId="77777777" w:rsidR="00381B84" w:rsidRDefault="00381B84" w:rsidP="00FA40BF">
      <w:pPr>
        <w:rPr>
          <w:sz w:val="32"/>
          <w:szCs w:val="32"/>
        </w:rPr>
      </w:pPr>
    </w:p>
    <w:p w14:paraId="57DC19BE" w14:textId="77777777" w:rsidR="00381B84" w:rsidRDefault="00381B84" w:rsidP="00FA40BF">
      <w:pPr>
        <w:rPr>
          <w:sz w:val="32"/>
          <w:szCs w:val="32"/>
        </w:rPr>
      </w:pPr>
    </w:p>
    <w:p w14:paraId="59E02572" w14:textId="45574C82" w:rsidR="00F71856" w:rsidRDefault="00664A0F" w:rsidP="00C95268">
      <w:pPr>
        <w:pStyle w:val="Heading1"/>
        <w:rPr>
          <w:u w:val="single"/>
        </w:rPr>
      </w:pPr>
      <w:r w:rsidRPr="00251417">
        <w:lastRenderedPageBreak/>
        <w:t>Feel</w:t>
      </w:r>
      <w:r w:rsidR="00DE1B11" w:rsidRPr="00251417">
        <w:t xml:space="preserve"> </w:t>
      </w:r>
      <w:r w:rsidRPr="00251417">
        <w:t>Good</w:t>
      </w:r>
      <w:r w:rsidR="0087719A" w:rsidRPr="00251417">
        <w:t xml:space="preserve"> Box   </w:t>
      </w:r>
      <w:r w:rsidR="009F5F58" w:rsidRPr="00251417">
        <w:rPr>
          <w:noProof/>
        </w:rPr>
        <w:drawing>
          <wp:inline distT="0" distB="0" distL="0" distR="0" wp14:anchorId="2035D022" wp14:editId="3E80191E">
            <wp:extent cx="1033780" cy="609333"/>
            <wp:effectExtent l="0" t="0" r="0" b="0"/>
            <wp:docPr id="96565078" name="Graphic 1" descr="Filing Box Archi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5078" name="Graphic 96565078" descr="Filing Box Archiv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47442" cy="617386"/>
                    </a:xfrm>
                    <a:prstGeom prst="rect">
                      <a:avLst/>
                    </a:prstGeom>
                  </pic:spPr>
                </pic:pic>
              </a:graphicData>
            </a:graphic>
          </wp:inline>
        </w:drawing>
      </w:r>
    </w:p>
    <w:p w14:paraId="20821221" w14:textId="77777777" w:rsidR="0087719A" w:rsidRDefault="0087719A" w:rsidP="00B07C05">
      <w:pPr>
        <w:rPr>
          <w:b/>
          <w:bCs/>
          <w:color w:val="215E99" w:themeColor="text2" w:themeTint="BF"/>
          <w:sz w:val="36"/>
          <w:szCs w:val="36"/>
          <w:u w:val="single"/>
        </w:rPr>
      </w:pPr>
    </w:p>
    <w:p w14:paraId="76C73DA5" w14:textId="038C5651" w:rsidR="00871329" w:rsidRDefault="00DE1B11" w:rsidP="00B07C05">
      <w:pPr>
        <w:rPr>
          <w:sz w:val="32"/>
          <w:szCs w:val="32"/>
        </w:rPr>
      </w:pPr>
      <w:r w:rsidRPr="00381B84">
        <w:rPr>
          <w:sz w:val="32"/>
          <w:szCs w:val="32"/>
        </w:rPr>
        <w:t xml:space="preserve">Creating a </w:t>
      </w:r>
      <w:r w:rsidR="00880E04" w:rsidRPr="00381B84">
        <w:rPr>
          <w:sz w:val="32"/>
          <w:szCs w:val="32"/>
        </w:rPr>
        <w:t>Feel-Good</w:t>
      </w:r>
      <w:r w:rsidRPr="00381B84">
        <w:rPr>
          <w:sz w:val="32"/>
          <w:szCs w:val="32"/>
        </w:rPr>
        <w:t xml:space="preserve"> </w:t>
      </w:r>
      <w:r w:rsidR="00880E04" w:rsidRPr="00381B84">
        <w:rPr>
          <w:sz w:val="32"/>
          <w:szCs w:val="32"/>
        </w:rPr>
        <w:t>B</w:t>
      </w:r>
      <w:r w:rsidRPr="00381B84">
        <w:rPr>
          <w:sz w:val="32"/>
          <w:szCs w:val="32"/>
        </w:rPr>
        <w:t>ox together can be a useful tool for when your young person is feeling anxious or overwhelmed. You can also direct your child to it if you notice signs that they are becoming dysregulated.</w:t>
      </w:r>
      <w:r w:rsidR="000D2A91" w:rsidRPr="00381B84">
        <w:rPr>
          <w:sz w:val="32"/>
          <w:szCs w:val="32"/>
        </w:rPr>
        <w:t xml:space="preserve"> I have included a resource sheet which explains</w:t>
      </w:r>
      <w:r w:rsidR="00F145BD" w:rsidRPr="00381B84">
        <w:rPr>
          <w:sz w:val="32"/>
          <w:szCs w:val="32"/>
        </w:rPr>
        <w:t xml:space="preserve"> how to make it.</w:t>
      </w:r>
    </w:p>
    <w:p w14:paraId="32560BB4" w14:textId="77777777" w:rsidR="000C7A78" w:rsidRDefault="000C7A78" w:rsidP="00B07C05">
      <w:pPr>
        <w:rPr>
          <w:sz w:val="32"/>
          <w:szCs w:val="32"/>
        </w:rPr>
      </w:pPr>
    </w:p>
    <w:p w14:paraId="6AE99A88" w14:textId="33006B98" w:rsidR="000948D6" w:rsidRPr="00251417" w:rsidRDefault="000948D6" w:rsidP="00C95268">
      <w:pPr>
        <w:pStyle w:val="Heading1"/>
      </w:pPr>
      <w:r w:rsidRPr="00251417">
        <w:t xml:space="preserve">Box Breathing   </w:t>
      </w:r>
      <w:r w:rsidR="00D165DE" w:rsidRPr="00251417">
        <w:rPr>
          <w:noProof/>
        </w:rPr>
        <w:drawing>
          <wp:inline distT="0" distB="0" distL="0" distR="0" wp14:anchorId="322C702D" wp14:editId="32313188">
            <wp:extent cx="847725" cy="423749"/>
            <wp:effectExtent l="0" t="0" r="0" b="0"/>
            <wp:docPr id="2127938550"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38550" name="Graphic 3">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863261" cy="431515"/>
                    </a:xfrm>
                    <a:prstGeom prst="rect">
                      <a:avLst/>
                    </a:prstGeom>
                  </pic:spPr>
                </pic:pic>
              </a:graphicData>
            </a:graphic>
          </wp:inline>
        </w:drawing>
      </w:r>
    </w:p>
    <w:p w14:paraId="5A3242DD" w14:textId="77777777" w:rsidR="005B25C2" w:rsidRDefault="005B25C2" w:rsidP="00B07C05">
      <w:pPr>
        <w:rPr>
          <w:sz w:val="32"/>
          <w:szCs w:val="32"/>
        </w:rPr>
      </w:pPr>
    </w:p>
    <w:p w14:paraId="1F4E387C" w14:textId="2E945BFA" w:rsidR="000C7A78" w:rsidRDefault="0006770B" w:rsidP="00B07C05">
      <w:pPr>
        <w:rPr>
          <w:sz w:val="32"/>
          <w:szCs w:val="32"/>
        </w:rPr>
      </w:pPr>
      <w:r>
        <w:rPr>
          <w:sz w:val="32"/>
          <w:szCs w:val="32"/>
        </w:rPr>
        <w:t>Box Breathing which</w:t>
      </w:r>
      <w:r w:rsidR="009D4970">
        <w:rPr>
          <w:sz w:val="32"/>
          <w:szCs w:val="32"/>
        </w:rPr>
        <w:t xml:space="preserve"> is also known as square breathing is </w:t>
      </w:r>
      <w:r w:rsidR="00740842">
        <w:rPr>
          <w:sz w:val="32"/>
          <w:szCs w:val="32"/>
        </w:rPr>
        <w:t xml:space="preserve">a </w:t>
      </w:r>
      <w:r w:rsidR="00BB20B1">
        <w:rPr>
          <w:sz w:val="32"/>
          <w:szCs w:val="32"/>
        </w:rPr>
        <w:t xml:space="preserve">structured pattern that </w:t>
      </w:r>
      <w:r w:rsidR="00E87229">
        <w:rPr>
          <w:sz w:val="32"/>
          <w:szCs w:val="32"/>
        </w:rPr>
        <w:t xml:space="preserve">can </w:t>
      </w:r>
      <w:r w:rsidR="00BB20B1">
        <w:rPr>
          <w:sz w:val="32"/>
          <w:szCs w:val="32"/>
        </w:rPr>
        <w:t xml:space="preserve">help to </w:t>
      </w:r>
      <w:r w:rsidR="000C7C81">
        <w:rPr>
          <w:sz w:val="32"/>
          <w:szCs w:val="32"/>
        </w:rPr>
        <w:t xml:space="preserve">lower cortisol levels </w:t>
      </w:r>
      <w:r w:rsidR="00E87229">
        <w:rPr>
          <w:sz w:val="32"/>
          <w:szCs w:val="32"/>
        </w:rPr>
        <w:t>and reduce</w:t>
      </w:r>
      <w:r w:rsidR="00740842">
        <w:rPr>
          <w:sz w:val="32"/>
          <w:szCs w:val="32"/>
        </w:rPr>
        <w:t xml:space="preserve"> feelings of anxiety.</w:t>
      </w:r>
    </w:p>
    <w:p w14:paraId="23524FC0" w14:textId="15B6A27C" w:rsidR="00BE67D7" w:rsidRPr="00E87229" w:rsidRDefault="00BE67D7" w:rsidP="00B07C05">
      <w:pPr>
        <w:rPr>
          <w:i/>
          <w:iCs/>
          <w:sz w:val="32"/>
          <w:szCs w:val="32"/>
        </w:rPr>
      </w:pPr>
      <w:r w:rsidRPr="00E87229">
        <w:rPr>
          <w:i/>
          <w:iCs/>
          <w:sz w:val="32"/>
          <w:szCs w:val="32"/>
        </w:rPr>
        <w:t>Breathe in for 4, hold for 4, exhale for 4 and hold for 4</w:t>
      </w:r>
    </w:p>
    <w:p w14:paraId="5DE7956A" w14:textId="25C287A1" w:rsidR="00BE67D7" w:rsidRDefault="00BE67D7" w:rsidP="00B07C05">
      <w:pPr>
        <w:rPr>
          <w:sz w:val="32"/>
          <w:szCs w:val="32"/>
        </w:rPr>
      </w:pPr>
      <w:r>
        <w:rPr>
          <w:sz w:val="32"/>
          <w:szCs w:val="32"/>
        </w:rPr>
        <w:t xml:space="preserve">Keep repeating </w:t>
      </w:r>
      <w:r w:rsidR="003F4482">
        <w:rPr>
          <w:sz w:val="32"/>
          <w:szCs w:val="32"/>
        </w:rPr>
        <w:t xml:space="preserve">the cycle </w:t>
      </w:r>
      <w:r>
        <w:rPr>
          <w:sz w:val="32"/>
          <w:szCs w:val="32"/>
        </w:rPr>
        <w:t>until</w:t>
      </w:r>
      <w:r w:rsidR="003F4482">
        <w:rPr>
          <w:sz w:val="32"/>
          <w:szCs w:val="32"/>
        </w:rPr>
        <w:t xml:space="preserve"> the nervous system is re regulated. </w:t>
      </w:r>
    </w:p>
    <w:p w14:paraId="6BA49764" w14:textId="4D76BCDB" w:rsidR="003F4482" w:rsidRDefault="003F4482" w:rsidP="00B07C05">
      <w:pPr>
        <w:rPr>
          <w:sz w:val="32"/>
          <w:szCs w:val="32"/>
        </w:rPr>
      </w:pPr>
      <w:r>
        <w:rPr>
          <w:sz w:val="32"/>
          <w:szCs w:val="32"/>
        </w:rPr>
        <w:t>I have included a resource sheet</w:t>
      </w:r>
      <w:r w:rsidR="006F4CCF">
        <w:rPr>
          <w:sz w:val="32"/>
          <w:szCs w:val="32"/>
        </w:rPr>
        <w:t xml:space="preserve"> which can be printed out for home.</w:t>
      </w:r>
    </w:p>
    <w:p w14:paraId="7B8A5BD7" w14:textId="77777777" w:rsidR="005B25C2" w:rsidRDefault="005B25C2" w:rsidP="00B07C05">
      <w:pPr>
        <w:rPr>
          <w:sz w:val="32"/>
          <w:szCs w:val="32"/>
        </w:rPr>
      </w:pPr>
    </w:p>
    <w:p w14:paraId="0D23A65A" w14:textId="77777777" w:rsidR="0067714C" w:rsidRDefault="0067714C" w:rsidP="00B07C05">
      <w:pPr>
        <w:rPr>
          <w:sz w:val="32"/>
          <w:szCs w:val="32"/>
        </w:rPr>
      </w:pPr>
    </w:p>
    <w:p w14:paraId="5ED830B5" w14:textId="1B77AD6E" w:rsidR="00DE6A0F" w:rsidRDefault="000D3BB2" w:rsidP="00DE6A0F">
      <w:pPr>
        <w:rPr>
          <w:rFonts w:ascii="Arial" w:hAnsi="Arial" w:cs="Arial"/>
          <w:color w:val="FFFFFF" w:themeColor="background1"/>
          <w:kern w:val="24"/>
          <w:sz w:val="40"/>
          <w:szCs w:val="40"/>
          <w14:ligatures w14:val="none"/>
        </w:rPr>
      </w:pPr>
      <w:r w:rsidRPr="00B94514">
        <w:rPr>
          <w:rFonts w:ascii="Arial" w:hAnsi="Arial" w:cs="Arial"/>
          <w:noProof/>
          <w:color w:val="FFFFFF" w:themeColor="background1"/>
          <w:kern w:val="24"/>
          <w:sz w:val="40"/>
          <w:szCs w:val="40"/>
          <w14:ligatures w14:val="none"/>
        </w:rPr>
        <mc:AlternateContent>
          <mc:Choice Requires="wps">
            <w:drawing>
              <wp:anchor distT="0" distB="0" distL="114300" distR="114300" simplePos="0" relativeHeight="251662336" behindDoc="0" locked="0" layoutInCell="1" allowOverlap="1" wp14:anchorId="062571DB" wp14:editId="037ADCDD">
                <wp:simplePos x="0" y="0"/>
                <wp:positionH relativeFrom="page">
                  <wp:align>left</wp:align>
                </wp:positionH>
                <wp:positionV relativeFrom="paragraph">
                  <wp:posOffset>1715135</wp:posOffset>
                </wp:positionV>
                <wp:extent cx="13084175" cy="674461"/>
                <wp:effectExtent l="0" t="0" r="3175" b="0"/>
                <wp:wrapNone/>
                <wp:docPr id="5" name="Footer Placeholder 2">
                  <a:extLst xmlns:a="http://schemas.openxmlformats.org/drawingml/2006/main">
                    <a:ext uri="{FF2B5EF4-FFF2-40B4-BE49-F238E27FC236}">
                      <a16:creationId xmlns:a16="http://schemas.microsoft.com/office/drawing/2014/main" id="{200F4A81-C1DE-6380-9D6C-56511675F7C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084175" cy="674461"/>
                        </a:xfrm>
                        <a:prstGeom prst="rect">
                          <a:avLst/>
                        </a:prstGeom>
                        <a:solidFill>
                          <a:srgbClr val="0072CE"/>
                        </a:solidFill>
                      </wps:spPr>
                      <wps:txbx>
                        <w:txbxContent>
                          <w:p w14:paraId="4ADD249D" w14:textId="77777777" w:rsidR="00B94514" w:rsidRDefault="00B94514" w:rsidP="00B94514">
                            <w:pPr>
                              <w:rPr>
                                <w:rFonts w:ascii="Arial" w:hAnsi="Arial" w:cs="Arial"/>
                                <w:color w:val="FFFFFF" w:themeColor="background1"/>
                                <w:kern w:val="24"/>
                                <w:sz w:val="40"/>
                                <w:szCs w:val="40"/>
                                <w14:ligatures w14:val="none"/>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062571DB" id="Footer Placeholder 2" o:spid="_x0000_s1026" style="position:absolute;margin-left:0;margin-top:135.05pt;width:1030.25pt;height:53.1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dRyAEAAHkDAAAOAAAAZHJzL2Uyb0RvYy54bWysU1Fv0zAQfkfiP1h+p0lK1o6o6YQ6NiFN&#10;bNLgBziO01g4PnN2m5Rfz9nt2gFviBfL5zt//r7vzqubaTBsr9BrsDUvZjlnykpotd3W/NvXu3fX&#10;nPkgbCsMWFXzg/L8Zv32zWp0lZpDD6ZVyAjE+mp0Ne9DcFWWedmrQfgZOGUp2QEOIlCI26xFMRL6&#10;YLJ5ni+yEbB1CFJ5T6e3xyRfJ/yuUzI8dp1XgZmaE7eQVkxrE9dsvRLVFoXrtTzREP/AYhDa0qNn&#10;qFsRBNuh/gtq0BLBQxdmEoYMuk5LlTSQmiL/Q81zL5xKWsgc7842+f8HK7/sn90TRurePYD87pmF&#10;e6ROFNGbbHS+OtfEwJ+qpw6HeIsksCn5eTj7qabAJB0W7/PrslhecSYpuViW5eKIKqqX6w59uFcw&#10;sLipOVLDko9i/+BDJCCql5LEEYxu77QxKcBtszHI9iI2N1/ON58SZ5JyKUsKjqQj/TA1E8HGbQPt&#10;4YluK6SHe8CfnI00CDX3P3YCFWfmsyWnPxRlGScnBeXVck4Bvs40v2WC2cBx1oSVhFpzGTBJsvBx&#10;F6DTSdaFwMlk6m9Se5rFOECv41R1+THrXwAAAP//AwBQSwMEFAAGAAgAAAAhADyIEGLfAAAACQEA&#10;AA8AAABkcnMvZG93bnJldi54bWxMj8FOwzAQRO9I/IO1SNyonRSSKsSpKkSp4NYC6tWJlyQiXgfb&#10;TcPfY05wHM1o5k25ns3AJnS+tyQhWQhgSI3VPbUS3l63NytgPijSarCEEr7Rw7q6vChVoe2Z9jgd&#10;QstiCflCSehCGAvOfdOhUX5hR6TofVhnVIjStVw7dY7lZuCpEBk3qqe40KkRHzpsPg8nE3ef99vd&#10;7fyYN7v6OL1o9/70tUmkvL6aN/fAAs7hLwy/+BEdqshU2xNpzwYJ8UiQkOYiARbtVGTiDlgtYZln&#10;S+BVyf8/qH4AAAD//wMAUEsBAi0AFAAGAAgAAAAhALaDOJL+AAAA4QEAABMAAAAAAAAAAAAAAAAA&#10;AAAAAFtDb250ZW50X1R5cGVzXS54bWxQSwECLQAUAAYACAAAACEAOP0h/9YAAACUAQAACwAAAAAA&#10;AAAAAAAAAAAvAQAAX3JlbHMvLnJlbHNQSwECLQAUAAYACAAAACEAqiIXUcgBAAB5AwAADgAAAAAA&#10;AAAAAAAAAAAuAgAAZHJzL2Uyb0RvYy54bWxQSwECLQAUAAYACAAAACEAPIgQYt8AAAAJAQAADwAA&#10;AAAAAAAAAAAAAAAiBAAAZHJzL2Rvd25yZXYueG1sUEsFBgAAAAAEAAQA8wAAAC4FAAAAAA==&#10;" fillcolor="#0072ce" stroked="f">
                <o:lock v:ext="edit" grouping="t"/>
                <v:textbox>
                  <w:txbxContent>
                    <w:p w14:paraId="4ADD249D" w14:textId="77777777" w:rsidR="00B94514" w:rsidRDefault="00B94514" w:rsidP="00B94514">
                      <w:pPr>
                        <w:rPr>
                          <w:rFonts w:ascii="Arial" w:hAnsi="Arial" w:cs="Arial"/>
                          <w:color w:val="FFFFFF" w:themeColor="background1"/>
                          <w:kern w:val="24"/>
                          <w:sz w:val="40"/>
                          <w:szCs w:val="40"/>
                          <w14:ligatures w14:val="none"/>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v:textbox>
                <w10:wrap anchorx="page"/>
              </v:rect>
            </w:pict>
          </mc:Fallback>
        </mc:AlternateContent>
      </w:r>
    </w:p>
    <w:sectPr w:rsidR="00DE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9743E"/>
    <w:multiLevelType w:val="multilevel"/>
    <w:tmpl w:val="939C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50904"/>
    <w:multiLevelType w:val="hybridMultilevel"/>
    <w:tmpl w:val="22B4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67623"/>
    <w:multiLevelType w:val="multilevel"/>
    <w:tmpl w:val="C566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431E3"/>
    <w:multiLevelType w:val="multilevel"/>
    <w:tmpl w:val="3368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E2ABB"/>
    <w:multiLevelType w:val="hybridMultilevel"/>
    <w:tmpl w:val="F71A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729149">
    <w:abstractNumId w:val="3"/>
  </w:num>
  <w:num w:numId="2" w16cid:durableId="993069821">
    <w:abstractNumId w:val="1"/>
  </w:num>
  <w:num w:numId="3" w16cid:durableId="156844226">
    <w:abstractNumId w:val="2"/>
  </w:num>
  <w:num w:numId="4" w16cid:durableId="1073089479">
    <w:abstractNumId w:val="4"/>
  </w:num>
  <w:num w:numId="5" w16cid:durableId="192552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91"/>
    <w:rsid w:val="00021EA0"/>
    <w:rsid w:val="00022953"/>
    <w:rsid w:val="00025851"/>
    <w:rsid w:val="0003743E"/>
    <w:rsid w:val="0006770B"/>
    <w:rsid w:val="000758C5"/>
    <w:rsid w:val="0008140E"/>
    <w:rsid w:val="000817DF"/>
    <w:rsid w:val="00093C53"/>
    <w:rsid w:val="000948D6"/>
    <w:rsid w:val="000957F7"/>
    <w:rsid w:val="000C7A78"/>
    <w:rsid w:val="000C7C81"/>
    <w:rsid w:val="000D2A91"/>
    <w:rsid w:val="000D3BB2"/>
    <w:rsid w:val="000D554F"/>
    <w:rsid w:val="000E0339"/>
    <w:rsid w:val="000F5837"/>
    <w:rsid w:val="00101164"/>
    <w:rsid w:val="00102479"/>
    <w:rsid w:val="00104800"/>
    <w:rsid w:val="00121059"/>
    <w:rsid w:val="00137A9F"/>
    <w:rsid w:val="001809FC"/>
    <w:rsid w:val="00184C38"/>
    <w:rsid w:val="00185B13"/>
    <w:rsid w:val="001A5349"/>
    <w:rsid w:val="001C49CE"/>
    <w:rsid w:val="001C629B"/>
    <w:rsid w:val="001D52CD"/>
    <w:rsid w:val="001E47F8"/>
    <w:rsid w:val="001E6E89"/>
    <w:rsid w:val="001F0B3A"/>
    <w:rsid w:val="001F224A"/>
    <w:rsid w:val="00203DEA"/>
    <w:rsid w:val="00216791"/>
    <w:rsid w:val="00223134"/>
    <w:rsid w:val="00224E15"/>
    <w:rsid w:val="00251417"/>
    <w:rsid w:val="002531A3"/>
    <w:rsid w:val="00263089"/>
    <w:rsid w:val="00281827"/>
    <w:rsid w:val="002B1CCD"/>
    <w:rsid w:val="00324907"/>
    <w:rsid w:val="00347A1B"/>
    <w:rsid w:val="00381B84"/>
    <w:rsid w:val="003A21E3"/>
    <w:rsid w:val="003B2036"/>
    <w:rsid w:val="003B62B0"/>
    <w:rsid w:val="003C6B1F"/>
    <w:rsid w:val="003D208F"/>
    <w:rsid w:val="003D7259"/>
    <w:rsid w:val="003F3C2A"/>
    <w:rsid w:val="003F4482"/>
    <w:rsid w:val="00430D16"/>
    <w:rsid w:val="00452864"/>
    <w:rsid w:val="004A06F8"/>
    <w:rsid w:val="004F48F8"/>
    <w:rsid w:val="00550A96"/>
    <w:rsid w:val="0055474F"/>
    <w:rsid w:val="005554B7"/>
    <w:rsid w:val="00587172"/>
    <w:rsid w:val="0059514C"/>
    <w:rsid w:val="005B25C2"/>
    <w:rsid w:val="005D2754"/>
    <w:rsid w:val="005D2B0C"/>
    <w:rsid w:val="005F23EB"/>
    <w:rsid w:val="005F2F2D"/>
    <w:rsid w:val="006059C8"/>
    <w:rsid w:val="00620E75"/>
    <w:rsid w:val="00625291"/>
    <w:rsid w:val="006337C6"/>
    <w:rsid w:val="00637580"/>
    <w:rsid w:val="006407B2"/>
    <w:rsid w:val="006428B0"/>
    <w:rsid w:val="00646451"/>
    <w:rsid w:val="006507F2"/>
    <w:rsid w:val="006520D0"/>
    <w:rsid w:val="00664A0F"/>
    <w:rsid w:val="0067714C"/>
    <w:rsid w:val="0068676D"/>
    <w:rsid w:val="00695DE5"/>
    <w:rsid w:val="006A48BD"/>
    <w:rsid w:val="006B73BA"/>
    <w:rsid w:val="006E2402"/>
    <w:rsid w:val="006F4CCF"/>
    <w:rsid w:val="007350E2"/>
    <w:rsid w:val="0074035B"/>
    <w:rsid w:val="00740842"/>
    <w:rsid w:val="007620E2"/>
    <w:rsid w:val="00773504"/>
    <w:rsid w:val="007A5898"/>
    <w:rsid w:val="007D4A2E"/>
    <w:rsid w:val="007F1BDB"/>
    <w:rsid w:val="007F7927"/>
    <w:rsid w:val="008033D5"/>
    <w:rsid w:val="00870967"/>
    <w:rsid w:val="00871329"/>
    <w:rsid w:val="0087719A"/>
    <w:rsid w:val="00880E04"/>
    <w:rsid w:val="008838D5"/>
    <w:rsid w:val="008A17BD"/>
    <w:rsid w:val="008A7A34"/>
    <w:rsid w:val="008C7A26"/>
    <w:rsid w:val="008E2AA4"/>
    <w:rsid w:val="009036EF"/>
    <w:rsid w:val="00947638"/>
    <w:rsid w:val="009656FF"/>
    <w:rsid w:val="0098354F"/>
    <w:rsid w:val="00986430"/>
    <w:rsid w:val="009C753E"/>
    <w:rsid w:val="009D4970"/>
    <w:rsid w:val="009F5E61"/>
    <w:rsid w:val="009F5F58"/>
    <w:rsid w:val="00A23727"/>
    <w:rsid w:val="00A405A0"/>
    <w:rsid w:val="00A4746A"/>
    <w:rsid w:val="00A52A21"/>
    <w:rsid w:val="00A54488"/>
    <w:rsid w:val="00A926EB"/>
    <w:rsid w:val="00A9538C"/>
    <w:rsid w:val="00AC0B77"/>
    <w:rsid w:val="00B07218"/>
    <w:rsid w:val="00B07C05"/>
    <w:rsid w:val="00B203D7"/>
    <w:rsid w:val="00B4664C"/>
    <w:rsid w:val="00B47685"/>
    <w:rsid w:val="00B62294"/>
    <w:rsid w:val="00B76850"/>
    <w:rsid w:val="00B779F8"/>
    <w:rsid w:val="00B8024D"/>
    <w:rsid w:val="00B81272"/>
    <w:rsid w:val="00B81763"/>
    <w:rsid w:val="00B85CD3"/>
    <w:rsid w:val="00B94514"/>
    <w:rsid w:val="00B96B46"/>
    <w:rsid w:val="00BA04BA"/>
    <w:rsid w:val="00BB20B1"/>
    <w:rsid w:val="00BB24FA"/>
    <w:rsid w:val="00BE153C"/>
    <w:rsid w:val="00BE67D7"/>
    <w:rsid w:val="00BF3FC8"/>
    <w:rsid w:val="00C22740"/>
    <w:rsid w:val="00C527BB"/>
    <w:rsid w:val="00C67D8C"/>
    <w:rsid w:val="00C95268"/>
    <w:rsid w:val="00CA34D5"/>
    <w:rsid w:val="00CB2741"/>
    <w:rsid w:val="00CE7533"/>
    <w:rsid w:val="00CE7E6E"/>
    <w:rsid w:val="00D165DE"/>
    <w:rsid w:val="00D17DB1"/>
    <w:rsid w:val="00D31DA5"/>
    <w:rsid w:val="00D43F5D"/>
    <w:rsid w:val="00D83382"/>
    <w:rsid w:val="00D87073"/>
    <w:rsid w:val="00D93A3F"/>
    <w:rsid w:val="00D93BC5"/>
    <w:rsid w:val="00D94654"/>
    <w:rsid w:val="00DA54AE"/>
    <w:rsid w:val="00DC5D5A"/>
    <w:rsid w:val="00DE1B11"/>
    <w:rsid w:val="00DE6A0F"/>
    <w:rsid w:val="00E02079"/>
    <w:rsid w:val="00E050F0"/>
    <w:rsid w:val="00E1254B"/>
    <w:rsid w:val="00E14591"/>
    <w:rsid w:val="00E26B45"/>
    <w:rsid w:val="00E273E1"/>
    <w:rsid w:val="00E50FF8"/>
    <w:rsid w:val="00E84F40"/>
    <w:rsid w:val="00E87229"/>
    <w:rsid w:val="00EB00E3"/>
    <w:rsid w:val="00ED2A3C"/>
    <w:rsid w:val="00EF25D1"/>
    <w:rsid w:val="00F0705F"/>
    <w:rsid w:val="00F145BD"/>
    <w:rsid w:val="00F160AB"/>
    <w:rsid w:val="00F40F76"/>
    <w:rsid w:val="00F464C2"/>
    <w:rsid w:val="00F47C8D"/>
    <w:rsid w:val="00F71856"/>
    <w:rsid w:val="00F879A6"/>
    <w:rsid w:val="00FA40BF"/>
    <w:rsid w:val="00FA69B9"/>
    <w:rsid w:val="00FB2136"/>
    <w:rsid w:val="00FB40CC"/>
    <w:rsid w:val="00FC7DFC"/>
    <w:rsid w:val="00FD5A92"/>
    <w:rsid w:val="00FE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5EF4"/>
  <w15:chartTrackingRefBased/>
  <w15:docId w15:val="{2DE50ABD-C3C4-48CA-8FCC-136F0B10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291"/>
    <w:rPr>
      <w:rFonts w:eastAsiaTheme="majorEastAsia" w:cstheme="majorBidi"/>
      <w:color w:val="272727" w:themeColor="text1" w:themeTint="D8"/>
    </w:rPr>
  </w:style>
  <w:style w:type="paragraph" w:styleId="Title">
    <w:name w:val="Title"/>
    <w:basedOn w:val="Normal"/>
    <w:next w:val="Normal"/>
    <w:link w:val="TitleChar"/>
    <w:uiPriority w:val="10"/>
    <w:qFormat/>
    <w:rsid w:val="00625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291"/>
    <w:pPr>
      <w:spacing w:before="160"/>
      <w:jc w:val="center"/>
    </w:pPr>
    <w:rPr>
      <w:i/>
      <w:iCs/>
      <w:color w:val="404040" w:themeColor="text1" w:themeTint="BF"/>
    </w:rPr>
  </w:style>
  <w:style w:type="character" w:customStyle="1" w:styleId="QuoteChar">
    <w:name w:val="Quote Char"/>
    <w:basedOn w:val="DefaultParagraphFont"/>
    <w:link w:val="Quote"/>
    <w:uiPriority w:val="29"/>
    <w:rsid w:val="00625291"/>
    <w:rPr>
      <w:i/>
      <w:iCs/>
      <w:color w:val="404040" w:themeColor="text1" w:themeTint="BF"/>
    </w:rPr>
  </w:style>
  <w:style w:type="paragraph" w:styleId="ListParagraph">
    <w:name w:val="List Paragraph"/>
    <w:basedOn w:val="Normal"/>
    <w:uiPriority w:val="34"/>
    <w:qFormat/>
    <w:rsid w:val="00625291"/>
    <w:pPr>
      <w:ind w:left="720"/>
      <w:contextualSpacing/>
    </w:pPr>
  </w:style>
  <w:style w:type="character" w:styleId="IntenseEmphasis">
    <w:name w:val="Intense Emphasis"/>
    <w:basedOn w:val="DefaultParagraphFont"/>
    <w:uiPriority w:val="21"/>
    <w:qFormat/>
    <w:rsid w:val="00625291"/>
    <w:rPr>
      <w:i/>
      <w:iCs/>
      <w:color w:val="0F4761" w:themeColor="accent1" w:themeShade="BF"/>
    </w:rPr>
  </w:style>
  <w:style w:type="paragraph" w:styleId="IntenseQuote">
    <w:name w:val="Intense Quote"/>
    <w:basedOn w:val="Normal"/>
    <w:next w:val="Normal"/>
    <w:link w:val="IntenseQuoteChar"/>
    <w:uiPriority w:val="30"/>
    <w:qFormat/>
    <w:rsid w:val="00625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291"/>
    <w:rPr>
      <w:i/>
      <w:iCs/>
      <w:color w:val="0F4761" w:themeColor="accent1" w:themeShade="BF"/>
    </w:rPr>
  </w:style>
  <w:style w:type="character" w:styleId="IntenseReference">
    <w:name w:val="Intense Reference"/>
    <w:basedOn w:val="DefaultParagraphFont"/>
    <w:uiPriority w:val="32"/>
    <w:qFormat/>
    <w:rsid w:val="00625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3446">
      <w:bodyDiv w:val="1"/>
      <w:marLeft w:val="0"/>
      <w:marRight w:val="0"/>
      <w:marTop w:val="0"/>
      <w:marBottom w:val="0"/>
      <w:divBdr>
        <w:top w:val="none" w:sz="0" w:space="0" w:color="auto"/>
        <w:left w:val="none" w:sz="0" w:space="0" w:color="auto"/>
        <w:bottom w:val="none" w:sz="0" w:space="0" w:color="auto"/>
        <w:right w:val="none" w:sz="0" w:space="0" w:color="auto"/>
      </w:divBdr>
    </w:div>
    <w:div w:id="420641770">
      <w:bodyDiv w:val="1"/>
      <w:marLeft w:val="0"/>
      <w:marRight w:val="0"/>
      <w:marTop w:val="0"/>
      <w:marBottom w:val="0"/>
      <w:divBdr>
        <w:top w:val="none" w:sz="0" w:space="0" w:color="auto"/>
        <w:left w:val="none" w:sz="0" w:space="0" w:color="auto"/>
        <w:bottom w:val="none" w:sz="0" w:space="0" w:color="auto"/>
        <w:right w:val="none" w:sz="0" w:space="0" w:color="auto"/>
      </w:divBdr>
    </w:div>
    <w:div w:id="693456830">
      <w:bodyDiv w:val="1"/>
      <w:marLeft w:val="0"/>
      <w:marRight w:val="0"/>
      <w:marTop w:val="0"/>
      <w:marBottom w:val="0"/>
      <w:divBdr>
        <w:top w:val="none" w:sz="0" w:space="0" w:color="auto"/>
        <w:left w:val="none" w:sz="0" w:space="0" w:color="auto"/>
        <w:bottom w:val="none" w:sz="0" w:space="0" w:color="auto"/>
        <w:right w:val="none" w:sz="0" w:space="0" w:color="auto"/>
      </w:divBdr>
    </w:div>
    <w:div w:id="916863943">
      <w:bodyDiv w:val="1"/>
      <w:marLeft w:val="0"/>
      <w:marRight w:val="0"/>
      <w:marTop w:val="0"/>
      <w:marBottom w:val="0"/>
      <w:divBdr>
        <w:top w:val="none" w:sz="0" w:space="0" w:color="auto"/>
        <w:left w:val="none" w:sz="0" w:space="0" w:color="auto"/>
        <w:bottom w:val="none" w:sz="0" w:space="0" w:color="auto"/>
        <w:right w:val="none" w:sz="0" w:space="0" w:color="auto"/>
      </w:divBdr>
    </w:div>
    <w:div w:id="1426346699">
      <w:bodyDiv w:val="1"/>
      <w:marLeft w:val="0"/>
      <w:marRight w:val="0"/>
      <w:marTop w:val="0"/>
      <w:marBottom w:val="0"/>
      <w:divBdr>
        <w:top w:val="none" w:sz="0" w:space="0" w:color="auto"/>
        <w:left w:val="none" w:sz="0" w:space="0" w:color="auto"/>
        <w:bottom w:val="none" w:sz="0" w:space="0" w:color="auto"/>
        <w:right w:val="none" w:sz="0" w:space="0" w:color="auto"/>
      </w:divBdr>
    </w:div>
    <w:div w:id="17309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Baumann Julie (RNU) Oxford Health</dc:creator>
  <cp:keywords/>
  <dc:description/>
  <cp:lastModifiedBy>Harris Adam (RNU) Oxford Health</cp:lastModifiedBy>
  <cp:revision>2</cp:revision>
  <cp:lastPrinted>2026-04-22T12:20:00Z</cp:lastPrinted>
  <dcterms:created xsi:type="dcterms:W3CDTF">2026-04-23T14:59:00Z</dcterms:created>
  <dcterms:modified xsi:type="dcterms:W3CDTF">2026-04-23T14:59:00Z</dcterms:modified>
</cp:coreProperties>
</file>