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8E32B1" w:rsidP="00AD7BA9">
      <w:pPr>
        <w:jc w:val="right"/>
        <w:rPr>
          <w:rFonts w:ascii="Segoe UI" w:hAnsi="Segoe UI" w:cs="Segoe UI"/>
          <w:lang w:val="en-GB"/>
        </w:rPr>
      </w:pPr>
      <w:r>
        <w:rPr>
          <w:rFonts w:ascii="Segoe UI" w:hAnsi="Segoe UI" w:cs="Segoe UI"/>
          <w:noProof/>
          <w:lang w:val="en-GB" w:eastAsia="en-GB"/>
        </w:rPr>
        <w:drawing>
          <wp:inline distT="0" distB="0" distL="0" distR="0">
            <wp:extent cx="1922485" cy="7429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34704" cy="747672"/>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AD7BA9">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7F23B51" wp14:editId="72DA55C9">
                <wp:simplePos x="0" y="0"/>
                <wp:positionH relativeFrom="column">
                  <wp:posOffset>4598670</wp:posOffset>
                </wp:positionH>
                <wp:positionV relativeFrom="paragraph">
                  <wp:posOffset>114300</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B87042">
                              <w:rPr>
                                <w:rFonts w:ascii="Segoe UI" w:hAnsi="Segoe UI" w:cs="Segoe UI"/>
                                <w:b/>
                              </w:rPr>
                              <w:t xml:space="preserve"> 08</w:t>
                            </w:r>
                            <w:bookmarkStart w:id="0" w:name="_GoBack"/>
                            <w:bookmarkEnd w:id="0"/>
                            <w:r w:rsidR="00FA3993">
                              <w:rPr>
                                <w:rFonts w:ascii="Segoe UI" w:hAnsi="Segoe UI" w:cs="Segoe UI"/>
                                <w:b/>
                              </w:rPr>
                              <w:t>/201</w:t>
                            </w:r>
                            <w:r w:rsidR="008E32B1">
                              <w:rPr>
                                <w:rFonts w:ascii="Segoe UI" w:hAnsi="Segoe UI" w:cs="Segoe UI"/>
                                <w:b/>
                              </w:rPr>
                              <w:t>8</w:t>
                            </w:r>
                          </w:p>
                          <w:p w:rsidR="00FA3993" w:rsidRPr="00FA3993" w:rsidRDefault="00F112A6">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3B51" id="Rectangle 10" o:spid="_x0000_s1026" style="position:absolute;left:0;text-align:left;margin-left:362.1pt;margin-top:9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">
                <v:textbox inset="0,0,0,0">
                  <w:txbxContent>
                    <w:p w:rsidR="00781566" w:rsidRDefault="00342219">
                      <w:pPr>
                        <w:jc w:val="center"/>
                        <w:rPr>
                          <w:rFonts w:ascii="Segoe UI" w:hAnsi="Segoe UI" w:cs="Segoe UI"/>
                        </w:rPr>
                      </w:pPr>
                      <w:r>
                        <w:rPr>
                          <w:rFonts w:ascii="Segoe UI" w:hAnsi="Segoe UI" w:cs="Segoe UI"/>
                          <w:b/>
                        </w:rPr>
                        <w:t>CoG</w:t>
                      </w:r>
                      <w:r w:rsidR="00B87042">
                        <w:rPr>
                          <w:rFonts w:ascii="Segoe UI" w:hAnsi="Segoe UI" w:cs="Segoe UI"/>
                          <w:b/>
                        </w:rPr>
                        <w:t xml:space="preserve"> 08</w:t>
                      </w:r>
                      <w:bookmarkStart w:id="1" w:name="_GoBack"/>
                      <w:bookmarkEnd w:id="1"/>
                      <w:r w:rsidR="00FA3993">
                        <w:rPr>
                          <w:rFonts w:ascii="Segoe UI" w:hAnsi="Segoe UI" w:cs="Segoe UI"/>
                          <w:b/>
                        </w:rPr>
                        <w:t>/201</w:t>
                      </w:r>
                      <w:r w:rsidR="008E32B1">
                        <w:rPr>
                          <w:rFonts w:ascii="Segoe UI" w:hAnsi="Segoe UI" w:cs="Segoe UI"/>
                          <w:b/>
                        </w:rPr>
                        <w:t>8</w:t>
                      </w:r>
                    </w:p>
                    <w:p w:rsidR="00FA3993" w:rsidRPr="00FA3993" w:rsidRDefault="00F112A6">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v:textbox>
              </v:rect>
            </w:pict>
          </mc:Fallback>
        </mc:AlternateContent>
      </w: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AD7BA9">
      <w:pPr>
        <w:jc w:val="center"/>
        <w:rPr>
          <w:rFonts w:ascii="Segoe UI" w:hAnsi="Segoe UI" w:cs="Segoe UI"/>
          <w:b/>
        </w:rPr>
      </w:pPr>
      <w:r>
        <w:rPr>
          <w:rFonts w:ascii="Segoe UI" w:hAnsi="Segoe UI" w:cs="Segoe UI"/>
          <w:b/>
        </w:rPr>
        <w:t>22</w:t>
      </w:r>
      <w:r w:rsidRPr="00AD7BA9">
        <w:rPr>
          <w:rFonts w:ascii="Segoe UI" w:hAnsi="Segoe UI" w:cs="Segoe UI"/>
          <w:b/>
          <w:vertAlign w:val="superscript"/>
        </w:rPr>
        <w:t>nd</w:t>
      </w:r>
      <w:r>
        <w:rPr>
          <w:rFonts w:ascii="Segoe UI" w:hAnsi="Segoe UI" w:cs="Segoe UI"/>
          <w:b/>
        </w:rPr>
        <w:t xml:space="preserve"> </w:t>
      </w:r>
      <w:r w:rsidR="00B647F4">
        <w:rPr>
          <w:rFonts w:ascii="Segoe UI" w:hAnsi="Segoe UI" w:cs="Segoe UI"/>
          <w:b/>
        </w:rPr>
        <w:t xml:space="preserve">March </w:t>
      </w:r>
      <w:r w:rsidR="008E32B1">
        <w:rPr>
          <w:rFonts w:ascii="Segoe UI" w:hAnsi="Segoe UI" w:cs="Segoe UI"/>
          <w:b/>
        </w:rPr>
        <w:t>2018</w:t>
      </w:r>
    </w:p>
    <w:p w:rsidR="005D3499" w:rsidRPr="00FA3993" w:rsidRDefault="005D3499">
      <w:pPr>
        <w:jc w:val="center"/>
        <w:rPr>
          <w:rFonts w:ascii="Segoe UI" w:hAnsi="Segoe UI" w:cs="Segoe UI"/>
          <w:b/>
        </w:rPr>
      </w:pPr>
    </w:p>
    <w:p w:rsidR="005D3499" w:rsidRPr="00AD7BA9" w:rsidRDefault="00AD7BA9" w:rsidP="00FD2279">
      <w:pPr>
        <w:jc w:val="center"/>
        <w:rPr>
          <w:rFonts w:ascii="Segoe UI" w:hAnsi="Segoe UI" w:cs="Segoe UI"/>
          <w:b/>
          <w:u w:val="single"/>
        </w:rPr>
      </w:pPr>
      <w:r w:rsidRPr="00AD7BA9">
        <w:rPr>
          <w:rFonts w:ascii="Arial" w:hAnsi="Arial" w:cs="Arial"/>
          <w:b/>
          <w:color w:val="000000"/>
          <w:u w:val="single"/>
        </w:rPr>
        <w:t>Out of Hours GP CQC Inspection Improvement Plan Update</w:t>
      </w:r>
    </w:p>
    <w:p w:rsidR="005D3499" w:rsidRPr="00FA3993" w:rsidRDefault="005D3499">
      <w:pPr>
        <w:rPr>
          <w:rFonts w:ascii="Segoe UI" w:hAnsi="Segoe UI" w:cs="Segoe UI"/>
          <w:b/>
        </w:rPr>
      </w:pPr>
    </w:p>
    <w:p w:rsidR="00241A66" w:rsidRPr="00AD7BA9" w:rsidRDefault="00292613" w:rsidP="00241A66">
      <w:pPr>
        <w:jc w:val="center"/>
        <w:rPr>
          <w:rFonts w:ascii="Segoe UI" w:hAnsi="Segoe UI" w:cs="Segoe UI"/>
        </w:rPr>
      </w:pPr>
      <w:r w:rsidRPr="00AD7BA9">
        <w:rPr>
          <w:rFonts w:ascii="Segoe UI" w:hAnsi="Segoe UI" w:cs="Segoe UI"/>
          <w:b/>
        </w:rPr>
        <w:t>For: Information</w:t>
      </w:r>
    </w:p>
    <w:p w:rsidR="00AD7BA9" w:rsidRDefault="00AD7BA9" w:rsidP="00292613">
      <w:pPr>
        <w:rPr>
          <w:rFonts w:ascii="Segoe UI" w:hAnsi="Segoe UI" w:cs="Segoe UI"/>
        </w:rPr>
      </w:pPr>
    </w:p>
    <w:p w:rsidR="00292613" w:rsidRPr="00AD7BA9" w:rsidRDefault="00B647F4" w:rsidP="00292613">
      <w:pPr>
        <w:rPr>
          <w:rFonts w:ascii="Segoe UI" w:hAnsi="Segoe UI" w:cs="Segoe UI"/>
          <w:b/>
          <w:u w:val="single"/>
        </w:rPr>
      </w:pPr>
      <w:r w:rsidRPr="00AD7BA9">
        <w:rPr>
          <w:rFonts w:ascii="Segoe UI" w:hAnsi="Segoe UI" w:cs="Segoe UI"/>
        </w:rPr>
        <w:t>This paper provides an update regarding the progress made by the Out of Hours Services in relation to the improvement plan</w:t>
      </w:r>
      <w:r w:rsidR="00AD7BA9">
        <w:rPr>
          <w:rFonts w:ascii="Segoe UI" w:hAnsi="Segoe UI" w:cs="Segoe UI"/>
        </w:rPr>
        <w:t xml:space="preserve"> following the inspection by the CQC in November 2016.</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B647F4" w:rsidRPr="00B647F4" w:rsidRDefault="00B647F4" w:rsidP="007A2CF0">
      <w:pPr>
        <w:jc w:val="both"/>
        <w:rPr>
          <w:rFonts w:ascii="Segoe UI" w:hAnsi="Segoe UI" w:cs="Segoe UI"/>
        </w:rPr>
      </w:pPr>
      <w:r>
        <w:rPr>
          <w:rFonts w:ascii="Segoe UI" w:hAnsi="Segoe UI" w:cs="Segoe UI"/>
        </w:rPr>
        <w:t xml:space="preserve">The OOH’s service has made notable progress in the implementation of </w:t>
      </w:r>
      <w:r w:rsidR="00AD7BA9">
        <w:rPr>
          <w:rFonts w:ascii="Segoe UI" w:hAnsi="Segoe UI" w:cs="Segoe UI"/>
        </w:rPr>
        <w:t xml:space="preserve">the </w:t>
      </w:r>
      <w:r>
        <w:rPr>
          <w:rFonts w:ascii="Segoe UI" w:hAnsi="Segoe UI" w:cs="Segoe UI"/>
        </w:rPr>
        <w:t>CQC</w:t>
      </w:r>
      <w:r w:rsidR="00AD7BA9">
        <w:rPr>
          <w:rFonts w:ascii="Segoe UI" w:hAnsi="Segoe UI" w:cs="Segoe UI"/>
        </w:rPr>
        <w:t>s</w:t>
      </w:r>
      <w:r>
        <w:rPr>
          <w:rFonts w:ascii="Segoe UI" w:hAnsi="Segoe UI" w:cs="Segoe UI"/>
        </w:rPr>
        <w:t xml:space="preserve"> recommendations since the last inspection. Improvements were noted in the management of sessional GP contracts including DBS checks; estates issues including management of soft facilities contracts and improvements to physical space</w:t>
      </w:r>
      <w:r w:rsidR="008E01B7">
        <w:rPr>
          <w:rFonts w:ascii="Segoe UI" w:hAnsi="Segoe UI" w:cs="Segoe UI"/>
        </w:rPr>
        <w:t xml:space="preserve"> and environment</w:t>
      </w:r>
      <w:r>
        <w:rPr>
          <w:rFonts w:ascii="Segoe UI" w:hAnsi="Segoe UI" w:cs="Segoe UI"/>
        </w:rPr>
        <w:t xml:space="preserve"> were comple</w:t>
      </w:r>
      <w:r w:rsidR="000E6A8C">
        <w:rPr>
          <w:rFonts w:ascii="Segoe UI" w:hAnsi="Segoe UI" w:cs="Segoe UI"/>
        </w:rPr>
        <w:t>ted; procedures were developed, tested and are being embedded</w:t>
      </w:r>
      <w:r>
        <w:rPr>
          <w:rFonts w:ascii="Segoe UI" w:hAnsi="Segoe UI" w:cs="Segoe UI"/>
        </w:rPr>
        <w:t xml:space="preserve"> to improve the tracking of prescriptions until an electronic solution is adopted</w:t>
      </w:r>
      <w:r w:rsidR="00CD7224">
        <w:rPr>
          <w:rFonts w:ascii="Segoe UI" w:hAnsi="Segoe UI" w:cs="Segoe UI"/>
        </w:rPr>
        <w:t xml:space="preserve"> via </w:t>
      </w:r>
      <w:proofErr w:type="spellStart"/>
      <w:r w:rsidR="00CD7224">
        <w:rPr>
          <w:rFonts w:ascii="Segoe UI" w:hAnsi="Segoe UI" w:cs="Segoe UI"/>
        </w:rPr>
        <w:t>Adastra</w:t>
      </w:r>
      <w:proofErr w:type="spellEnd"/>
      <w:r w:rsidR="00CD7224">
        <w:rPr>
          <w:rFonts w:ascii="Segoe UI" w:hAnsi="Segoe UI" w:cs="Segoe UI"/>
        </w:rPr>
        <w:t>; non-clinical staff compliance with BLS training was managed to reach target levels; chaperone training for drivers and receptionist was</w:t>
      </w:r>
      <w:r w:rsidR="00686AF3">
        <w:rPr>
          <w:rFonts w:ascii="Segoe UI" w:hAnsi="Segoe UI" w:cs="Segoe UI"/>
        </w:rPr>
        <w:t xml:space="preserve"> developed and delivered in base</w:t>
      </w:r>
      <w:r w:rsidR="00CD7224">
        <w:rPr>
          <w:rFonts w:ascii="Segoe UI" w:hAnsi="Segoe UI" w:cs="Segoe UI"/>
        </w:rPr>
        <w:t>s across the county.</w:t>
      </w:r>
      <w:r>
        <w:rPr>
          <w:rFonts w:ascii="Segoe UI" w:hAnsi="Segoe UI" w:cs="Segoe UI"/>
        </w:rPr>
        <w:t xml:space="preserve"> There are outstanding challenges linked to recruitment, training </w:t>
      </w:r>
      <w:r w:rsidR="009655B5">
        <w:rPr>
          <w:rFonts w:ascii="Segoe UI" w:hAnsi="Segoe UI" w:cs="Segoe UI"/>
        </w:rPr>
        <w:t xml:space="preserve">(particularly for sessional GP’s) </w:t>
      </w:r>
      <w:r>
        <w:rPr>
          <w:rFonts w:ascii="Segoe UI" w:hAnsi="Segoe UI" w:cs="Segoe UI"/>
        </w:rPr>
        <w:t>and the management of capacity and demand.</w:t>
      </w:r>
    </w:p>
    <w:p w:rsidR="007A2CF0" w:rsidRPr="00FA3993" w:rsidRDefault="007A2CF0" w:rsidP="007A2CF0">
      <w:pPr>
        <w:jc w:val="both"/>
        <w:rPr>
          <w:rFonts w:ascii="Segoe UI" w:hAnsi="Segoe UI" w:cs="Segoe UI"/>
          <w:i/>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5D3499" w:rsidRDefault="009655B5" w:rsidP="009655B5">
      <w:pPr>
        <w:jc w:val="both"/>
        <w:rPr>
          <w:rFonts w:ascii="Segoe UI" w:hAnsi="Segoe UI" w:cs="Segoe UI"/>
        </w:rPr>
      </w:pPr>
      <w:r>
        <w:rPr>
          <w:rFonts w:ascii="Segoe UI" w:hAnsi="Segoe UI" w:cs="Segoe UI"/>
        </w:rPr>
        <w:t>The OOH C</w:t>
      </w:r>
      <w:r w:rsidR="00AD7BA9">
        <w:rPr>
          <w:rFonts w:ascii="Segoe UI" w:hAnsi="Segoe UI" w:cs="Segoe UI"/>
        </w:rPr>
        <w:t>QC improvement plan i</w:t>
      </w:r>
      <w:r>
        <w:rPr>
          <w:rFonts w:ascii="Segoe UI" w:hAnsi="Segoe UI" w:cs="Segoe UI"/>
        </w:rPr>
        <w:t xml:space="preserve">s monitored locally </w:t>
      </w:r>
      <w:r w:rsidR="00AD7BA9">
        <w:rPr>
          <w:rFonts w:ascii="Segoe UI" w:hAnsi="Segoe UI" w:cs="Segoe UI"/>
        </w:rPr>
        <w:t xml:space="preserve">by the </w:t>
      </w:r>
      <w:r>
        <w:rPr>
          <w:rFonts w:ascii="Segoe UI" w:hAnsi="Segoe UI" w:cs="Segoe UI"/>
        </w:rPr>
        <w:t xml:space="preserve">Urgent Care Management </w:t>
      </w:r>
      <w:r w:rsidR="00AD7BA9">
        <w:rPr>
          <w:rFonts w:ascii="Segoe UI" w:hAnsi="Segoe UI" w:cs="Segoe UI"/>
        </w:rPr>
        <w:t xml:space="preserve">Team </w:t>
      </w:r>
      <w:r>
        <w:rPr>
          <w:rFonts w:ascii="Segoe UI" w:hAnsi="Segoe UI" w:cs="Segoe UI"/>
        </w:rPr>
        <w:t xml:space="preserve">alongside </w:t>
      </w:r>
      <w:r w:rsidR="00AD7BA9">
        <w:rPr>
          <w:rFonts w:ascii="Segoe UI" w:hAnsi="Segoe UI" w:cs="Segoe UI"/>
        </w:rPr>
        <w:t>reporting to the Older People’s Directorate Senior Management Team and the Trust-wide Improving Care; 5 questions</w:t>
      </w:r>
      <w:r>
        <w:rPr>
          <w:rFonts w:ascii="Segoe UI" w:hAnsi="Segoe UI" w:cs="Segoe UI"/>
        </w:rPr>
        <w:t xml:space="preserve"> meetings. Areas of concern in relation to the CQC improvement plan are identified on the service and directorate risk registers.</w:t>
      </w:r>
    </w:p>
    <w:p w:rsidR="00B27370" w:rsidRDefault="00B27370" w:rsidP="009655B5">
      <w:pPr>
        <w:jc w:val="both"/>
        <w:rPr>
          <w:rFonts w:ascii="Segoe UI" w:hAnsi="Segoe UI" w:cs="Segoe U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5D3499" w:rsidRPr="00AD7BA9" w:rsidRDefault="000A5A07">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sidR="009655B5">
        <w:rPr>
          <w:rFonts w:ascii="Segoe UI" w:hAnsi="Segoe UI" w:cs="Segoe UI"/>
        </w:rPr>
        <w:t xml:space="preserve"> to note </w:t>
      </w:r>
      <w:r w:rsidR="00AD7BA9">
        <w:rPr>
          <w:rFonts w:ascii="Segoe UI" w:hAnsi="Segoe UI" w:cs="Segoe UI"/>
        </w:rPr>
        <w:t xml:space="preserve">the report. </w:t>
      </w:r>
    </w:p>
    <w:p w:rsidR="00AD7BA9" w:rsidRDefault="00AD7BA9" w:rsidP="0073522A">
      <w:pPr>
        <w:ind w:left="1440" w:hanging="1440"/>
        <w:jc w:val="both"/>
        <w:rPr>
          <w:rFonts w:ascii="Segoe UI" w:hAnsi="Segoe UI" w:cs="Segoe UI"/>
          <w:b/>
        </w:rPr>
      </w:pPr>
    </w:p>
    <w:p w:rsidR="003F7366" w:rsidRPr="00FA3993" w:rsidRDefault="002619EF" w:rsidP="00AD7BA9">
      <w:pPr>
        <w:ind w:left="2880" w:hanging="288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9655B5">
        <w:rPr>
          <w:rFonts w:ascii="Segoe UI" w:hAnsi="Segoe UI" w:cs="Segoe UI"/>
          <w:b/>
        </w:rPr>
        <w:t xml:space="preserve"> </w:t>
      </w:r>
      <w:r w:rsidR="00AD7BA9">
        <w:rPr>
          <w:rFonts w:ascii="Segoe UI" w:hAnsi="Segoe UI" w:cs="Segoe UI"/>
          <w:b/>
        </w:rPr>
        <w:tab/>
      </w:r>
      <w:r w:rsidR="009655B5" w:rsidRPr="00AD7BA9">
        <w:rPr>
          <w:rFonts w:ascii="Segoe UI" w:hAnsi="Segoe UI" w:cs="Segoe UI"/>
        </w:rPr>
        <w:t>Chad Zuriekat, Lead for Quality and Governance</w:t>
      </w:r>
      <w:r w:rsidR="00AD7BA9" w:rsidRPr="00AD7BA9">
        <w:rPr>
          <w:rFonts w:ascii="Segoe UI" w:hAnsi="Segoe UI" w:cs="Segoe UI"/>
        </w:rPr>
        <w:t>, Older People’s Directorate</w:t>
      </w:r>
      <w:r w:rsidR="009655B5">
        <w:rPr>
          <w:rFonts w:ascii="Segoe UI" w:hAnsi="Segoe UI" w:cs="Segoe UI"/>
          <w:b/>
        </w:rPr>
        <w:t xml:space="preserve"> </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9655B5">
        <w:rPr>
          <w:rFonts w:ascii="Segoe UI" w:hAnsi="Segoe UI" w:cs="Segoe UI"/>
          <w:b/>
        </w:rPr>
        <w:t xml:space="preserve"> </w:t>
      </w:r>
      <w:r w:rsidR="00AD7BA9">
        <w:rPr>
          <w:rFonts w:ascii="Segoe UI" w:hAnsi="Segoe UI" w:cs="Segoe UI"/>
          <w:b/>
        </w:rPr>
        <w:tab/>
      </w:r>
      <w:r w:rsidR="009655B5" w:rsidRPr="00AD7BA9">
        <w:rPr>
          <w:rFonts w:ascii="Segoe UI" w:hAnsi="Segoe UI" w:cs="Segoe UI"/>
        </w:rPr>
        <w:t>Ros Alstead, Director of Nursing</w:t>
      </w:r>
      <w:r w:rsidR="00AD7BA9" w:rsidRPr="00AD7BA9">
        <w:rPr>
          <w:rFonts w:ascii="Segoe UI" w:hAnsi="Segoe UI" w:cs="Segoe UI"/>
        </w:rPr>
        <w:t xml:space="preserve"> and Clinical Standards</w:t>
      </w:r>
    </w:p>
    <w:p w:rsidR="00FA3993" w:rsidRPr="0072070D" w:rsidRDefault="00FA3993" w:rsidP="00FA3993">
      <w:pPr>
        <w:jc w:val="both"/>
        <w:rPr>
          <w:rFonts w:ascii="Segoe UI" w:hAnsi="Segoe UI" w:cs="Segoe UI"/>
        </w:rPr>
      </w:pPr>
    </w:p>
    <w:p w:rsidR="00AD7BA9" w:rsidRDefault="00AD7BA9" w:rsidP="0073522A">
      <w:pPr>
        <w:jc w:val="both"/>
        <w:rPr>
          <w:rFonts w:ascii="Segoe UI" w:hAnsi="Segoe UI" w:cs="Segoe UI"/>
          <w:b/>
        </w:rPr>
      </w:pPr>
    </w:p>
    <w:p w:rsidR="00030247" w:rsidRPr="00F945DB" w:rsidRDefault="00D870AD" w:rsidP="0073522A">
      <w:pPr>
        <w:jc w:val="both"/>
        <w:rPr>
          <w:rFonts w:ascii="Segoe UI" w:hAnsi="Segoe UI" w:cs="Segoe UI"/>
        </w:rPr>
      </w:pPr>
      <w:r w:rsidRPr="00F945DB">
        <w:rPr>
          <w:rFonts w:ascii="Segoe UI" w:hAnsi="Segoe UI" w:cs="Segoe UI"/>
          <w:b/>
        </w:rPr>
        <w:t>SITUATION</w:t>
      </w:r>
    </w:p>
    <w:p w:rsidR="00D870AD" w:rsidRDefault="00F72C5C" w:rsidP="00F72C5C">
      <w:pPr>
        <w:jc w:val="both"/>
        <w:rPr>
          <w:rFonts w:ascii="Segoe UI" w:hAnsi="Segoe UI" w:cs="Segoe UI"/>
        </w:rPr>
      </w:pPr>
      <w:r>
        <w:rPr>
          <w:rFonts w:ascii="Segoe UI" w:hAnsi="Segoe UI" w:cs="Segoe UI"/>
        </w:rPr>
        <w:t>Despite notable progress to address all CQC recommendations, the service has not been able to fully resolve the following key areas of concern</w:t>
      </w:r>
      <w:r w:rsidR="00634DB1">
        <w:rPr>
          <w:rFonts w:ascii="Segoe UI" w:hAnsi="Segoe UI" w:cs="Segoe UI"/>
        </w:rPr>
        <w:t>, the actions being taken are further down in the report;</w:t>
      </w:r>
    </w:p>
    <w:p w:rsidR="00B5067E" w:rsidRDefault="00B5067E" w:rsidP="00F72C5C">
      <w:pPr>
        <w:jc w:val="both"/>
        <w:rPr>
          <w:rFonts w:ascii="Segoe UI" w:hAnsi="Segoe UI" w:cs="Segoe UI"/>
        </w:rPr>
      </w:pPr>
    </w:p>
    <w:p w:rsidR="000C74F9" w:rsidRDefault="000C74F9" w:rsidP="000C74F9">
      <w:pPr>
        <w:pStyle w:val="ListParagraph"/>
        <w:numPr>
          <w:ilvl w:val="0"/>
          <w:numId w:val="7"/>
        </w:numPr>
        <w:jc w:val="both"/>
        <w:rPr>
          <w:rFonts w:ascii="Segoe UI" w:hAnsi="Segoe UI" w:cs="Segoe UI"/>
        </w:rPr>
      </w:pPr>
      <w:r w:rsidRPr="00B5067E">
        <w:rPr>
          <w:rFonts w:ascii="Segoe UI" w:hAnsi="Segoe UI" w:cs="Segoe UI"/>
        </w:rPr>
        <w:t>Sessional GP recruitment to reduce the number of unfilled shifts against a target of equal to or less than 2%</w:t>
      </w:r>
      <w:r w:rsidR="008E01B7" w:rsidRPr="00B5067E">
        <w:rPr>
          <w:rFonts w:ascii="Segoe UI" w:hAnsi="Segoe UI" w:cs="Segoe UI"/>
        </w:rPr>
        <w:t xml:space="preserve"> (NQR 7)</w:t>
      </w:r>
      <w:r w:rsidR="00E225A7" w:rsidRPr="00B5067E">
        <w:rPr>
          <w:rFonts w:ascii="Segoe UI" w:hAnsi="Segoe UI" w:cs="Segoe UI"/>
        </w:rPr>
        <w:t>. The service</w:t>
      </w:r>
      <w:r w:rsidR="008E01B7" w:rsidRPr="00B5067E">
        <w:rPr>
          <w:rFonts w:ascii="Segoe UI" w:hAnsi="Segoe UI" w:cs="Segoe UI"/>
        </w:rPr>
        <w:t>’s year to date average by end of M10 was around</w:t>
      </w:r>
      <w:r w:rsidR="00E225A7" w:rsidRPr="00B5067E">
        <w:rPr>
          <w:rFonts w:ascii="Segoe UI" w:hAnsi="Segoe UI" w:cs="Segoe UI"/>
        </w:rPr>
        <w:t xml:space="preserve"> 8% unfilled shifts.</w:t>
      </w:r>
    </w:p>
    <w:p w:rsidR="00B5067E" w:rsidRPr="00B5067E" w:rsidRDefault="00B5067E" w:rsidP="00B5067E">
      <w:pPr>
        <w:pStyle w:val="ListParagraph"/>
        <w:jc w:val="both"/>
        <w:rPr>
          <w:rFonts w:ascii="Segoe UI" w:hAnsi="Segoe UI" w:cs="Segoe UI"/>
        </w:rPr>
      </w:pPr>
    </w:p>
    <w:p w:rsidR="000C74F9" w:rsidRPr="00B5067E" w:rsidRDefault="000C74F9" w:rsidP="000C74F9">
      <w:pPr>
        <w:pStyle w:val="ListParagraph"/>
        <w:numPr>
          <w:ilvl w:val="0"/>
          <w:numId w:val="7"/>
        </w:numPr>
        <w:jc w:val="both"/>
        <w:rPr>
          <w:rFonts w:ascii="Segoe UI" w:hAnsi="Segoe UI" w:cs="Segoe UI"/>
        </w:rPr>
      </w:pPr>
      <w:r w:rsidRPr="00B5067E">
        <w:rPr>
          <w:rFonts w:ascii="Segoe UI" w:hAnsi="Segoe UI" w:cs="Segoe UI"/>
        </w:rPr>
        <w:t>Improved performance against all patient access targets (National Quality Requirements) whilst managing local and system-wide recruitment challenges.</w:t>
      </w:r>
      <w:r w:rsidR="00E225A7" w:rsidRPr="00B5067E">
        <w:rPr>
          <w:rFonts w:ascii="Segoe UI" w:hAnsi="Segoe UI" w:cs="Segoe UI"/>
        </w:rPr>
        <w:t xml:space="preserve"> The key problem areas are:</w:t>
      </w:r>
    </w:p>
    <w:p w:rsidR="00E225A7" w:rsidRPr="00B5067E" w:rsidRDefault="00E225A7" w:rsidP="00E225A7">
      <w:pPr>
        <w:pStyle w:val="ListParagraph"/>
        <w:numPr>
          <w:ilvl w:val="0"/>
          <w:numId w:val="8"/>
        </w:numPr>
        <w:jc w:val="both"/>
        <w:rPr>
          <w:rFonts w:ascii="Segoe UI" w:hAnsi="Segoe UI" w:cs="Segoe UI"/>
        </w:rPr>
      </w:pPr>
      <w:r w:rsidRPr="00B5067E">
        <w:rPr>
          <w:rFonts w:ascii="Segoe UI" w:hAnsi="Segoe UI" w:cs="Segoe UI"/>
        </w:rPr>
        <w:t xml:space="preserve">NQR 10- Time to triage walk </w:t>
      </w:r>
      <w:proofErr w:type="gramStart"/>
      <w:r w:rsidRPr="00B5067E">
        <w:rPr>
          <w:rFonts w:ascii="Segoe UI" w:hAnsi="Segoe UI" w:cs="Segoe UI"/>
        </w:rPr>
        <w:t>in’s</w:t>
      </w:r>
      <w:proofErr w:type="gramEnd"/>
      <w:r w:rsidRPr="00B5067E">
        <w:rPr>
          <w:rFonts w:ascii="Segoe UI" w:hAnsi="Segoe UI" w:cs="Segoe UI"/>
        </w:rPr>
        <w:t xml:space="preserve"> for urgent cases within 20 minutes against a target of 95%. The year to date position by end of M10 was 82%.</w:t>
      </w:r>
    </w:p>
    <w:p w:rsidR="00E225A7" w:rsidRPr="00B5067E" w:rsidRDefault="00E225A7" w:rsidP="00E225A7">
      <w:pPr>
        <w:pStyle w:val="ListParagraph"/>
        <w:numPr>
          <w:ilvl w:val="0"/>
          <w:numId w:val="8"/>
        </w:numPr>
        <w:jc w:val="both"/>
        <w:rPr>
          <w:rFonts w:ascii="Segoe UI" w:hAnsi="Segoe UI" w:cs="Segoe UI"/>
        </w:rPr>
      </w:pPr>
      <w:r w:rsidRPr="00B5067E">
        <w:rPr>
          <w:rFonts w:ascii="Segoe UI" w:hAnsi="Segoe UI" w:cs="Segoe UI"/>
        </w:rPr>
        <w:t xml:space="preserve">NQR 10- Time to triage walk </w:t>
      </w:r>
      <w:proofErr w:type="gramStart"/>
      <w:r w:rsidRPr="00B5067E">
        <w:rPr>
          <w:rFonts w:ascii="Segoe UI" w:hAnsi="Segoe UI" w:cs="Segoe UI"/>
        </w:rPr>
        <w:t>in’s</w:t>
      </w:r>
      <w:proofErr w:type="gramEnd"/>
      <w:r w:rsidRPr="00B5067E">
        <w:rPr>
          <w:rFonts w:ascii="Segoe UI" w:hAnsi="Segoe UI" w:cs="Segoe UI"/>
        </w:rPr>
        <w:t xml:space="preserve"> for routine cases within 60 minutes against a target of 95%. The year to date position by end of M10 was 89%.</w:t>
      </w:r>
    </w:p>
    <w:p w:rsidR="00E225A7" w:rsidRDefault="00E225A7" w:rsidP="00E225A7">
      <w:pPr>
        <w:pStyle w:val="ListParagraph"/>
        <w:numPr>
          <w:ilvl w:val="0"/>
          <w:numId w:val="8"/>
        </w:numPr>
        <w:jc w:val="both"/>
        <w:rPr>
          <w:rFonts w:ascii="Segoe UI" w:hAnsi="Segoe UI" w:cs="Segoe UI"/>
        </w:rPr>
      </w:pPr>
      <w:r w:rsidRPr="00B5067E">
        <w:rPr>
          <w:rFonts w:ascii="Segoe UI" w:hAnsi="Segoe UI" w:cs="Segoe UI"/>
        </w:rPr>
        <w:t>NQR 12- Time to see urgent cases in base (face to face) within 2 hours against a target of 95%. The year to date position by end of M10 was 82%. This remains the worst performing indicator to-date.</w:t>
      </w:r>
    </w:p>
    <w:p w:rsidR="009B5111" w:rsidRDefault="009B5111" w:rsidP="009B5111">
      <w:pPr>
        <w:pStyle w:val="ListParagraph"/>
        <w:ind w:left="1440"/>
        <w:jc w:val="both"/>
        <w:rPr>
          <w:rFonts w:ascii="Segoe UI" w:hAnsi="Segoe UI" w:cs="Segoe UI"/>
        </w:rPr>
      </w:pPr>
    </w:p>
    <w:p w:rsidR="009B5111" w:rsidRPr="009B5111" w:rsidRDefault="009B5111" w:rsidP="009B5111">
      <w:pPr>
        <w:ind w:left="720"/>
        <w:jc w:val="both"/>
        <w:rPr>
          <w:rFonts w:ascii="Segoe UI" w:hAnsi="Segoe UI" w:cs="Segoe UI"/>
        </w:rPr>
      </w:pPr>
      <w:r>
        <w:rPr>
          <w:rFonts w:ascii="Segoe UI" w:hAnsi="Segoe UI" w:cs="Segoe UI"/>
        </w:rPr>
        <w:t xml:space="preserve">It must be noted the targets have been met for </w:t>
      </w:r>
      <w:r w:rsidR="00634DB1">
        <w:rPr>
          <w:rFonts w:ascii="Segoe UI" w:hAnsi="Segoe UI" w:cs="Segoe UI"/>
        </w:rPr>
        <w:t xml:space="preserve">the following three national quality requirements; </w:t>
      </w:r>
      <w:r>
        <w:rPr>
          <w:rFonts w:ascii="Segoe UI" w:hAnsi="Segoe UI" w:cs="Segoe UI"/>
        </w:rPr>
        <w:t>home visits- urgent</w:t>
      </w:r>
      <w:r w:rsidR="00634DB1">
        <w:rPr>
          <w:rFonts w:ascii="Segoe UI" w:hAnsi="Segoe UI" w:cs="Segoe UI"/>
        </w:rPr>
        <w:t xml:space="preserve">, home visits non-urgent targets, and </w:t>
      </w:r>
      <w:r>
        <w:rPr>
          <w:rFonts w:ascii="Segoe UI" w:hAnsi="Segoe UI" w:cs="Segoe UI"/>
        </w:rPr>
        <w:t>non-urgent base visits.</w:t>
      </w:r>
    </w:p>
    <w:p w:rsidR="00B5067E" w:rsidRDefault="00B5067E" w:rsidP="00B5067E">
      <w:pPr>
        <w:pStyle w:val="ListParagraph"/>
        <w:ind w:left="1440"/>
        <w:jc w:val="both"/>
        <w:rPr>
          <w:rFonts w:ascii="Segoe UI" w:hAnsi="Segoe UI" w:cs="Segoe UI"/>
          <w:i/>
        </w:rPr>
      </w:pPr>
    </w:p>
    <w:p w:rsidR="00B5067E" w:rsidRPr="00634DB1" w:rsidRDefault="000C74F9" w:rsidP="00D14CC9">
      <w:pPr>
        <w:pStyle w:val="ListParagraph"/>
        <w:numPr>
          <w:ilvl w:val="0"/>
          <w:numId w:val="7"/>
        </w:numPr>
        <w:jc w:val="both"/>
        <w:rPr>
          <w:rFonts w:ascii="Segoe UI" w:hAnsi="Segoe UI" w:cs="Segoe UI"/>
          <w:b/>
        </w:rPr>
      </w:pPr>
      <w:r w:rsidRPr="00B5067E">
        <w:rPr>
          <w:rFonts w:ascii="Segoe UI" w:hAnsi="Segoe UI" w:cs="Segoe UI"/>
        </w:rPr>
        <w:t>Management of sessional GP train</w:t>
      </w:r>
      <w:r w:rsidR="00634DB1">
        <w:rPr>
          <w:rFonts w:ascii="Segoe UI" w:hAnsi="Segoe UI" w:cs="Segoe UI"/>
        </w:rPr>
        <w:t>ing- the CQC only commented on s</w:t>
      </w:r>
      <w:r w:rsidRPr="00B5067E">
        <w:rPr>
          <w:rFonts w:ascii="Segoe UI" w:hAnsi="Segoe UI" w:cs="Segoe UI"/>
        </w:rPr>
        <w:t>afeguarding training but in fact the problem applies to</w:t>
      </w:r>
      <w:r w:rsidR="00CD7224" w:rsidRPr="00B5067E">
        <w:rPr>
          <w:rFonts w:ascii="Segoe UI" w:hAnsi="Segoe UI" w:cs="Segoe UI"/>
        </w:rPr>
        <w:t xml:space="preserve"> all mandatory training modules. </w:t>
      </w:r>
      <w:r w:rsidR="00B5067E" w:rsidRPr="00B5067E">
        <w:rPr>
          <w:rFonts w:ascii="Segoe UI" w:hAnsi="Segoe UI" w:cs="Segoe UI"/>
        </w:rPr>
        <w:t xml:space="preserve">As sessional GP’s were also sitting in different cost centers across </w:t>
      </w:r>
      <w:r w:rsidR="00634DB1">
        <w:rPr>
          <w:rFonts w:ascii="Segoe UI" w:hAnsi="Segoe UI" w:cs="Segoe UI"/>
        </w:rPr>
        <w:t xml:space="preserve">different management areas </w:t>
      </w:r>
      <w:r w:rsidR="00B5067E" w:rsidRPr="00B5067E">
        <w:rPr>
          <w:rFonts w:ascii="Segoe UI" w:hAnsi="Segoe UI" w:cs="Segoe UI"/>
        </w:rPr>
        <w:t xml:space="preserve">- it was difficult for the service to track and manage this with any consistency. </w:t>
      </w:r>
    </w:p>
    <w:p w:rsidR="00634DB1" w:rsidRPr="00B5067E" w:rsidRDefault="00634DB1" w:rsidP="00634DB1">
      <w:pPr>
        <w:pStyle w:val="ListParagraph"/>
        <w:jc w:val="both"/>
        <w:rPr>
          <w:rFonts w:ascii="Segoe UI" w:hAnsi="Segoe UI" w:cs="Segoe UI"/>
          <w:b/>
        </w:rPr>
      </w:pPr>
    </w:p>
    <w:p w:rsidR="003F7366" w:rsidRPr="00B5067E" w:rsidRDefault="00CD7224" w:rsidP="00B5067E">
      <w:pPr>
        <w:pStyle w:val="ListParagraph"/>
        <w:jc w:val="both"/>
        <w:rPr>
          <w:rFonts w:ascii="Segoe UI" w:hAnsi="Segoe UI" w:cs="Segoe UI"/>
          <w:b/>
        </w:rPr>
      </w:pPr>
      <w:r w:rsidRPr="00B5067E">
        <w:rPr>
          <w:rFonts w:ascii="Segoe UI" w:hAnsi="Segoe UI" w:cs="Segoe UI"/>
        </w:rPr>
        <w:t>Most of sessional GP’s complete their NHS mandatory training in primary care; the Trust accepts evidence of completion from primary care</w:t>
      </w:r>
      <w:r w:rsidR="00686AF3">
        <w:rPr>
          <w:rFonts w:ascii="Segoe UI" w:hAnsi="Segoe UI" w:cs="Segoe UI"/>
        </w:rPr>
        <w:t>/other providers</w:t>
      </w:r>
      <w:r w:rsidRPr="00B5067E">
        <w:rPr>
          <w:rFonts w:ascii="Segoe UI" w:hAnsi="Segoe UI" w:cs="Segoe UI"/>
        </w:rPr>
        <w:t xml:space="preserve"> with the exception of resuscitation as they </w:t>
      </w:r>
      <w:r w:rsidR="00B5067E">
        <w:rPr>
          <w:rFonts w:ascii="Segoe UI" w:hAnsi="Segoe UI" w:cs="Segoe UI"/>
        </w:rPr>
        <w:t xml:space="preserve">are </w:t>
      </w:r>
      <w:r w:rsidRPr="00B5067E">
        <w:rPr>
          <w:rFonts w:ascii="Segoe UI" w:hAnsi="Segoe UI" w:cs="Segoe UI"/>
        </w:rPr>
        <w:t>still required to complete an online training module in OH</w:t>
      </w:r>
      <w:r w:rsidR="00634DB1">
        <w:rPr>
          <w:rFonts w:ascii="Segoe UI" w:hAnsi="Segoe UI" w:cs="Segoe UI"/>
        </w:rPr>
        <w:t>FT</w:t>
      </w:r>
      <w:r w:rsidRPr="00B5067E">
        <w:rPr>
          <w:rFonts w:ascii="Segoe UI" w:hAnsi="Segoe UI" w:cs="Segoe UI"/>
        </w:rPr>
        <w:t xml:space="preserve"> before evidence of a classroom se</w:t>
      </w:r>
      <w:r w:rsidR="00634DB1">
        <w:rPr>
          <w:rFonts w:ascii="Segoe UI" w:hAnsi="Segoe UI" w:cs="Segoe UI"/>
        </w:rPr>
        <w:t>ssion is submitted. T</w:t>
      </w:r>
      <w:r w:rsidRPr="00B5067E">
        <w:rPr>
          <w:rFonts w:ascii="Segoe UI" w:hAnsi="Segoe UI" w:cs="Segoe UI"/>
        </w:rPr>
        <w:t xml:space="preserve">raining compliance </w:t>
      </w:r>
      <w:r w:rsidR="00634DB1">
        <w:rPr>
          <w:rFonts w:ascii="Segoe UI" w:hAnsi="Segoe UI" w:cs="Segoe UI"/>
        </w:rPr>
        <w:t>is current at:</w:t>
      </w:r>
    </w:p>
    <w:p w:rsidR="00B5067E" w:rsidRPr="00B5067E" w:rsidRDefault="00CD7224" w:rsidP="00634DB1">
      <w:pPr>
        <w:pStyle w:val="ListParagraph"/>
        <w:numPr>
          <w:ilvl w:val="0"/>
          <w:numId w:val="14"/>
        </w:numPr>
        <w:jc w:val="both"/>
        <w:rPr>
          <w:rFonts w:ascii="Segoe UI" w:hAnsi="Segoe UI" w:cs="Segoe UI"/>
        </w:rPr>
      </w:pPr>
      <w:r w:rsidRPr="00B5067E">
        <w:rPr>
          <w:rFonts w:ascii="Segoe UI" w:hAnsi="Segoe UI" w:cs="Segoe UI"/>
        </w:rPr>
        <w:t>Safeguarding Children Level 1-</w:t>
      </w:r>
      <w:r w:rsidR="00B5067E" w:rsidRPr="00B5067E">
        <w:rPr>
          <w:rFonts w:ascii="Segoe UI" w:hAnsi="Segoe UI" w:cs="Segoe UI"/>
        </w:rPr>
        <w:t xml:space="preserve"> 82% (gap of 23 out of 130 GP’s)</w:t>
      </w:r>
    </w:p>
    <w:p w:rsidR="00CD7224" w:rsidRPr="00B5067E" w:rsidRDefault="00CD7224" w:rsidP="00634DB1">
      <w:pPr>
        <w:pStyle w:val="ListParagraph"/>
        <w:numPr>
          <w:ilvl w:val="0"/>
          <w:numId w:val="14"/>
        </w:numPr>
        <w:jc w:val="both"/>
        <w:rPr>
          <w:rFonts w:ascii="Segoe UI" w:hAnsi="Segoe UI" w:cs="Segoe UI"/>
        </w:rPr>
      </w:pPr>
      <w:r w:rsidRPr="00B5067E">
        <w:rPr>
          <w:rFonts w:ascii="Segoe UI" w:hAnsi="Segoe UI" w:cs="Segoe UI"/>
        </w:rPr>
        <w:t>Safeguarding Children Level 2</w:t>
      </w:r>
      <w:r w:rsidR="00B5067E" w:rsidRPr="00B5067E">
        <w:rPr>
          <w:rFonts w:ascii="Segoe UI" w:hAnsi="Segoe UI" w:cs="Segoe UI"/>
        </w:rPr>
        <w:t>- 80% (gap of 26 out of 130 GP’s)</w:t>
      </w:r>
    </w:p>
    <w:p w:rsidR="00B5067E" w:rsidRPr="00B5067E" w:rsidRDefault="00CD7224" w:rsidP="00634DB1">
      <w:pPr>
        <w:pStyle w:val="ListParagraph"/>
        <w:numPr>
          <w:ilvl w:val="0"/>
          <w:numId w:val="14"/>
        </w:numPr>
        <w:jc w:val="both"/>
        <w:rPr>
          <w:rFonts w:ascii="Segoe UI" w:hAnsi="Segoe UI" w:cs="Segoe UI"/>
        </w:rPr>
      </w:pPr>
      <w:r w:rsidRPr="00B5067E">
        <w:rPr>
          <w:rFonts w:ascii="Segoe UI" w:hAnsi="Segoe UI" w:cs="Segoe UI"/>
        </w:rPr>
        <w:t>Safeguarding Vulnerable Adult</w:t>
      </w:r>
      <w:r w:rsidR="00B5067E" w:rsidRPr="00B5067E">
        <w:rPr>
          <w:rFonts w:ascii="Segoe UI" w:hAnsi="Segoe UI" w:cs="Segoe UI"/>
        </w:rPr>
        <w:t>- 70% (gap of 39 out of 130 GP’s)</w:t>
      </w:r>
    </w:p>
    <w:p w:rsidR="00CD7224" w:rsidRPr="00B5067E" w:rsidRDefault="00CD7224" w:rsidP="00634DB1">
      <w:pPr>
        <w:pStyle w:val="ListParagraph"/>
        <w:numPr>
          <w:ilvl w:val="0"/>
          <w:numId w:val="14"/>
        </w:numPr>
        <w:jc w:val="both"/>
        <w:rPr>
          <w:rFonts w:ascii="Segoe UI" w:hAnsi="Segoe UI" w:cs="Segoe UI"/>
          <w:b/>
        </w:rPr>
      </w:pPr>
      <w:r w:rsidRPr="00B5067E">
        <w:rPr>
          <w:rFonts w:ascii="Segoe UI" w:hAnsi="Segoe UI" w:cs="Segoe UI"/>
        </w:rPr>
        <w:t>Resuscitation Training</w:t>
      </w:r>
      <w:r w:rsidR="00B5067E" w:rsidRPr="00B5067E">
        <w:rPr>
          <w:rFonts w:ascii="Segoe UI" w:hAnsi="Segoe UI" w:cs="Segoe UI"/>
        </w:rPr>
        <w:t>- 46% (gap of 70 out of 130 GP’s)</w:t>
      </w:r>
    </w:p>
    <w:p w:rsidR="003F7366" w:rsidRPr="00F945DB" w:rsidRDefault="003F7366" w:rsidP="0073522A">
      <w:pPr>
        <w:jc w:val="both"/>
        <w:rPr>
          <w:rFonts w:ascii="Segoe UI" w:hAnsi="Segoe UI" w:cs="Segoe UI"/>
          <w:b/>
        </w:rPr>
      </w:pPr>
    </w:p>
    <w:p w:rsidR="00781566" w:rsidRPr="00F945DB" w:rsidRDefault="00A86977" w:rsidP="00A86977">
      <w:pPr>
        <w:jc w:val="both"/>
        <w:rPr>
          <w:rFonts w:ascii="Segoe UI" w:hAnsi="Segoe UI" w:cs="Segoe UI"/>
        </w:rPr>
      </w:pPr>
      <w:r w:rsidRPr="00F945DB">
        <w:rPr>
          <w:rFonts w:ascii="Segoe UI" w:hAnsi="Segoe UI" w:cs="Segoe UI"/>
          <w:b/>
        </w:rPr>
        <w:t>ASSESSMENT</w:t>
      </w:r>
    </w:p>
    <w:p w:rsidR="008E01B7" w:rsidRPr="008E01B7" w:rsidRDefault="00086CEA" w:rsidP="008E01B7">
      <w:pPr>
        <w:pStyle w:val="ListParagraph"/>
        <w:numPr>
          <w:ilvl w:val="0"/>
          <w:numId w:val="9"/>
        </w:numPr>
        <w:jc w:val="both"/>
        <w:rPr>
          <w:rFonts w:ascii="Segoe UI" w:hAnsi="Segoe UI" w:cs="Segoe UI"/>
        </w:rPr>
      </w:pPr>
      <w:r>
        <w:rPr>
          <w:rFonts w:ascii="Segoe UI" w:hAnsi="Segoe UI" w:cs="Segoe UI"/>
        </w:rPr>
        <w:t xml:space="preserve">Sessional </w:t>
      </w:r>
      <w:r w:rsidR="008E01B7">
        <w:rPr>
          <w:rFonts w:ascii="Segoe UI" w:hAnsi="Segoe UI" w:cs="Segoe UI"/>
        </w:rPr>
        <w:t xml:space="preserve">GP recruitment: </w:t>
      </w:r>
      <w:r w:rsidR="008E01B7" w:rsidRPr="008E01B7">
        <w:rPr>
          <w:rFonts w:ascii="Segoe UI" w:hAnsi="Segoe UI" w:cs="Segoe UI"/>
        </w:rPr>
        <w:t xml:space="preserve">The following actions are underway to improve the unfilled shift rate position. </w:t>
      </w:r>
    </w:p>
    <w:p w:rsidR="008E01B7" w:rsidRDefault="008E01B7" w:rsidP="008E01B7">
      <w:pPr>
        <w:pStyle w:val="ListParagraph"/>
        <w:numPr>
          <w:ilvl w:val="0"/>
          <w:numId w:val="10"/>
        </w:numPr>
        <w:jc w:val="both"/>
        <w:rPr>
          <w:rFonts w:ascii="Segoe UI" w:hAnsi="Segoe UI" w:cs="Segoe UI"/>
        </w:rPr>
      </w:pPr>
      <w:r>
        <w:rPr>
          <w:rFonts w:ascii="Segoe UI" w:hAnsi="Segoe UI" w:cs="Segoe UI"/>
        </w:rPr>
        <w:lastRenderedPageBreak/>
        <w:t xml:space="preserve">The service is currently undertaking a safer staff modelling review to be completed in March 2018 led by the GP lead for </w:t>
      </w:r>
      <w:r w:rsidR="00634DB1">
        <w:rPr>
          <w:rFonts w:ascii="Segoe UI" w:hAnsi="Segoe UI" w:cs="Segoe UI"/>
        </w:rPr>
        <w:t>Out of hours (OOH)</w:t>
      </w:r>
      <w:r w:rsidR="00C179C8">
        <w:rPr>
          <w:rFonts w:ascii="Segoe UI" w:hAnsi="Segoe UI" w:cs="Segoe UI"/>
        </w:rPr>
        <w:t xml:space="preserve"> and the Operational Leads</w:t>
      </w:r>
      <w:r>
        <w:rPr>
          <w:rFonts w:ascii="Segoe UI" w:hAnsi="Segoe UI" w:cs="Segoe UI"/>
        </w:rPr>
        <w:t xml:space="preserve">. The modelling exercise aims to improve how we calculate the shifts required per </w:t>
      </w:r>
      <w:r w:rsidR="00C179C8">
        <w:rPr>
          <w:rFonts w:ascii="Segoe UI" w:hAnsi="Segoe UI" w:cs="Segoe UI"/>
        </w:rPr>
        <w:t>week-</w:t>
      </w:r>
      <w:r>
        <w:rPr>
          <w:rFonts w:ascii="Segoe UI" w:hAnsi="Segoe UI" w:cs="Segoe UI"/>
        </w:rPr>
        <w:t>da</w:t>
      </w:r>
      <w:r w:rsidR="00C179C8">
        <w:rPr>
          <w:rFonts w:ascii="Segoe UI" w:hAnsi="Segoe UI" w:cs="Segoe UI"/>
        </w:rPr>
        <w:t xml:space="preserve">y and time of the day and </w:t>
      </w:r>
      <w:r>
        <w:rPr>
          <w:rFonts w:ascii="Segoe UI" w:hAnsi="Segoe UI" w:cs="Segoe UI"/>
        </w:rPr>
        <w:t>weekend</w:t>
      </w:r>
      <w:r w:rsidR="00C179C8">
        <w:rPr>
          <w:rFonts w:ascii="Segoe UI" w:hAnsi="Segoe UI" w:cs="Segoe UI"/>
        </w:rPr>
        <w:t>s</w:t>
      </w:r>
      <w:r>
        <w:rPr>
          <w:rFonts w:ascii="Segoe UI" w:hAnsi="Segoe UI" w:cs="Segoe UI"/>
        </w:rPr>
        <w:t xml:space="preserve"> and bank holidays. </w:t>
      </w:r>
      <w:r w:rsidR="00C179C8">
        <w:rPr>
          <w:rFonts w:ascii="Segoe UI" w:hAnsi="Segoe UI" w:cs="Segoe UI"/>
        </w:rPr>
        <w:t xml:space="preserve">We currently report against a higher number of shifts than the minimum required to compensate for any shortfalls in cover. This method of reporting makes the position worse than it really is. The team are currently looking carefully at activity trends and modelling the shift fill requirements against that. For example, we know we get pressure points on a Sunday afternoon and are currently assessing how many staff will be needed to manage this more safely based on the data we have regarding number of calls and conversion rates to base/home visits or telephone consultations. The plan is for the new model to be implemented </w:t>
      </w:r>
      <w:r w:rsidR="00634DB1">
        <w:rPr>
          <w:rFonts w:ascii="Segoe UI" w:hAnsi="Segoe UI" w:cs="Segoe UI"/>
        </w:rPr>
        <w:t>in</w:t>
      </w:r>
      <w:r w:rsidR="00C179C8">
        <w:rPr>
          <w:rFonts w:ascii="Segoe UI" w:hAnsi="Segoe UI" w:cs="Segoe UI"/>
        </w:rPr>
        <w:t xml:space="preserve"> April 2018.</w:t>
      </w:r>
    </w:p>
    <w:p w:rsidR="00C179C8" w:rsidRDefault="00C179C8" w:rsidP="008E01B7">
      <w:pPr>
        <w:pStyle w:val="ListParagraph"/>
        <w:numPr>
          <w:ilvl w:val="0"/>
          <w:numId w:val="10"/>
        </w:numPr>
        <w:jc w:val="both"/>
        <w:rPr>
          <w:rFonts w:ascii="Segoe UI" w:hAnsi="Segoe UI" w:cs="Segoe UI"/>
        </w:rPr>
      </w:pPr>
      <w:r>
        <w:rPr>
          <w:rFonts w:ascii="Segoe UI" w:hAnsi="Segoe UI" w:cs="Segoe UI"/>
        </w:rPr>
        <w:t>In addition to the safer staff modelling, a subsequent plan will be</w:t>
      </w:r>
      <w:r w:rsidR="00686AF3">
        <w:rPr>
          <w:rFonts w:ascii="Segoe UI" w:hAnsi="Segoe UI" w:cs="Segoe UI"/>
        </w:rPr>
        <w:t xml:space="preserve"> developed to implement</w:t>
      </w:r>
      <w:r>
        <w:rPr>
          <w:rFonts w:ascii="Segoe UI" w:hAnsi="Segoe UI" w:cs="Segoe UI"/>
        </w:rPr>
        <w:t xml:space="preserve"> systems to incentivize GP’</w:t>
      </w:r>
      <w:r w:rsidR="00086CEA">
        <w:rPr>
          <w:rFonts w:ascii="Segoe UI" w:hAnsi="Segoe UI" w:cs="Segoe UI"/>
        </w:rPr>
        <w:t xml:space="preserve">s to cover </w:t>
      </w:r>
      <w:r w:rsidR="00686AF3">
        <w:rPr>
          <w:rFonts w:ascii="Segoe UI" w:hAnsi="Segoe UI" w:cs="Segoe UI"/>
        </w:rPr>
        <w:t>‘</w:t>
      </w:r>
      <w:r w:rsidR="00086CEA">
        <w:rPr>
          <w:rFonts w:ascii="Segoe UI" w:hAnsi="Segoe UI" w:cs="Segoe UI"/>
        </w:rPr>
        <w:t>hard to fill</w:t>
      </w:r>
      <w:r w:rsidR="00686AF3">
        <w:rPr>
          <w:rFonts w:ascii="Segoe UI" w:hAnsi="Segoe UI" w:cs="Segoe UI"/>
        </w:rPr>
        <w:t>’</w:t>
      </w:r>
      <w:r>
        <w:rPr>
          <w:rFonts w:ascii="Segoe UI" w:hAnsi="Segoe UI" w:cs="Segoe UI"/>
        </w:rPr>
        <w:t xml:space="preserve"> shifts</w:t>
      </w:r>
      <w:r w:rsidR="00086CEA">
        <w:rPr>
          <w:rFonts w:ascii="Segoe UI" w:hAnsi="Segoe UI" w:cs="Segoe UI"/>
        </w:rPr>
        <w:t>- as</w:t>
      </w:r>
      <w:r>
        <w:rPr>
          <w:rFonts w:ascii="Segoe UI" w:hAnsi="Segoe UI" w:cs="Segoe UI"/>
        </w:rPr>
        <w:t xml:space="preserve"> identified from the</w:t>
      </w:r>
      <w:r w:rsidR="00086CEA">
        <w:rPr>
          <w:rFonts w:ascii="Segoe UI" w:hAnsi="Segoe UI" w:cs="Segoe UI"/>
        </w:rPr>
        <w:t xml:space="preserve"> safer staff</w:t>
      </w:r>
      <w:r>
        <w:rPr>
          <w:rFonts w:ascii="Segoe UI" w:hAnsi="Segoe UI" w:cs="Segoe UI"/>
        </w:rPr>
        <w:t xml:space="preserve"> modelling. A trial is bei</w:t>
      </w:r>
      <w:r w:rsidR="00086CEA">
        <w:rPr>
          <w:rFonts w:ascii="Segoe UI" w:hAnsi="Segoe UI" w:cs="Segoe UI"/>
        </w:rPr>
        <w:t>ng planned to offer</w:t>
      </w:r>
      <w:r>
        <w:rPr>
          <w:rFonts w:ascii="Segoe UI" w:hAnsi="Segoe UI" w:cs="Segoe UI"/>
        </w:rPr>
        <w:t xml:space="preserve"> better hourly rate</w:t>
      </w:r>
      <w:r w:rsidR="00086CEA">
        <w:rPr>
          <w:rFonts w:ascii="Segoe UI" w:hAnsi="Segoe UI" w:cs="Segoe UI"/>
        </w:rPr>
        <w:t>s</w:t>
      </w:r>
      <w:r>
        <w:rPr>
          <w:rFonts w:ascii="Segoe UI" w:hAnsi="Segoe UI" w:cs="Segoe UI"/>
        </w:rPr>
        <w:t xml:space="preserve"> for any GP’s agreeing to cover 5-6 hard to fill shifts</w:t>
      </w:r>
      <w:r w:rsidR="00634DB1">
        <w:rPr>
          <w:rFonts w:ascii="Segoe UI" w:hAnsi="Segoe UI" w:cs="Segoe UI"/>
        </w:rPr>
        <w:t xml:space="preserve"> a month</w:t>
      </w:r>
      <w:r>
        <w:rPr>
          <w:rFonts w:ascii="Segoe UI" w:hAnsi="Segoe UI" w:cs="Segoe UI"/>
        </w:rPr>
        <w:t xml:space="preserve"> in advance. </w:t>
      </w:r>
    </w:p>
    <w:p w:rsidR="00E530C7" w:rsidRDefault="00E530C7" w:rsidP="00E530C7">
      <w:pPr>
        <w:pStyle w:val="ListParagraph"/>
        <w:ind w:left="1440"/>
        <w:jc w:val="both"/>
        <w:rPr>
          <w:rFonts w:ascii="Segoe UI" w:hAnsi="Segoe UI" w:cs="Segoe UI"/>
        </w:rPr>
      </w:pPr>
    </w:p>
    <w:p w:rsidR="008E01B7" w:rsidRDefault="008E01B7" w:rsidP="008E01B7">
      <w:pPr>
        <w:pStyle w:val="ListParagraph"/>
        <w:numPr>
          <w:ilvl w:val="0"/>
          <w:numId w:val="9"/>
        </w:numPr>
        <w:jc w:val="both"/>
        <w:rPr>
          <w:rFonts w:ascii="Segoe UI" w:hAnsi="Segoe UI" w:cs="Segoe UI"/>
        </w:rPr>
      </w:pPr>
      <w:r>
        <w:rPr>
          <w:rFonts w:ascii="Segoe UI" w:hAnsi="Segoe UI" w:cs="Segoe UI"/>
        </w:rPr>
        <w:t xml:space="preserve">National Quality Requirements </w:t>
      </w:r>
      <w:r w:rsidR="009C015A">
        <w:rPr>
          <w:rFonts w:ascii="Segoe UI" w:hAnsi="Segoe UI" w:cs="Segoe UI"/>
        </w:rPr>
        <w:t>(Patient Access Targets)</w:t>
      </w:r>
      <w:r w:rsidR="00086CEA">
        <w:rPr>
          <w:rFonts w:ascii="Segoe UI" w:hAnsi="Segoe UI" w:cs="Segoe UI"/>
        </w:rPr>
        <w:t>- in addition to the safer staffing modelling, the following initiatives</w:t>
      </w:r>
      <w:r w:rsidR="00B5067E">
        <w:rPr>
          <w:rFonts w:ascii="Segoe UI" w:hAnsi="Segoe UI" w:cs="Segoe UI"/>
        </w:rPr>
        <w:t xml:space="preserve"> are being delivered</w:t>
      </w:r>
      <w:r w:rsidR="00086CEA">
        <w:rPr>
          <w:rFonts w:ascii="Segoe UI" w:hAnsi="Segoe UI" w:cs="Segoe UI"/>
        </w:rPr>
        <w:t xml:space="preserve"> to improve the governance around management of patient access targets: </w:t>
      </w:r>
    </w:p>
    <w:p w:rsidR="00086CEA" w:rsidRDefault="00086CEA" w:rsidP="00086CEA">
      <w:pPr>
        <w:pStyle w:val="ListParagraph"/>
        <w:numPr>
          <w:ilvl w:val="0"/>
          <w:numId w:val="11"/>
        </w:numPr>
        <w:jc w:val="both"/>
        <w:rPr>
          <w:rFonts w:ascii="Segoe UI" w:hAnsi="Segoe UI" w:cs="Segoe UI"/>
        </w:rPr>
      </w:pPr>
      <w:r>
        <w:rPr>
          <w:rFonts w:ascii="Segoe UI" w:hAnsi="Segoe UI" w:cs="Segoe UI"/>
        </w:rPr>
        <w:t xml:space="preserve">A robust system has been implemented </w:t>
      </w:r>
      <w:r w:rsidR="00634DB1">
        <w:rPr>
          <w:rFonts w:ascii="Segoe UI" w:hAnsi="Segoe UI" w:cs="Segoe UI"/>
        </w:rPr>
        <w:t>so that there is a clinical review of all access target breaches</w:t>
      </w:r>
      <w:r>
        <w:rPr>
          <w:rFonts w:ascii="Segoe UI" w:hAnsi="Segoe UI" w:cs="Segoe UI"/>
        </w:rPr>
        <w:t>. Invalid breaches (for example urgent prioritization of a routine priority) are taken off the system. All breaches are initially clinically reviewed by clinical leads to identify any risks to patients involved and clinical priorities and then these are validated from an operational perspective</w:t>
      </w:r>
      <w:r w:rsidR="009C015A">
        <w:rPr>
          <w:rFonts w:ascii="Segoe UI" w:hAnsi="Segoe UI" w:cs="Segoe UI"/>
        </w:rPr>
        <w:t>. The</w:t>
      </w:r>
      <w:r>
        <w:rPr>
          <w:rFonts w:ascii="Segoe UI" w:hAnsi="Segoe UI" w:cs="Segoe UI"/>
        </w:rPr>
        <w:t xml:space="preserve"> reasons</w:t>
      </w:r>
      <w:r w:rsidR="00421C76">
        <w:rPr>
          <w:rFonts w:ascii="Segoe UI" w:hAnsi="Segoe UI" w:cs="Segoe UI"/>
        </w:rPr>
        <w:t xml:space="preserve"> for breaches</w:t>
      </w:r>
      <w:r>
        <w:rPr>
          <w:rFonts w:ascii="Segoe UI" w:hAnsi="Segoe UI" w:cs="Segoe UI"/>
        </w:rPr>
        <w:t xml:space="preserve"> are then documented on a database to allow trend analysis and learning. A validation breach report outlining reasons for breaches and clinical risks is collated by the directorate quality team and the clinical leads for review </w:t>
      </w:r>
      <w:r w:rsidR="009C015A">
        <w:rPr>
          <w:rFonts w:ascii="Segoe UI" w:hAnsi="Segoe UI" w:cs="Segoe UI"/>
        </w:rPr>
        <w:t>at a monthly governance meeting and this also informs the service review meetings.</w:t>
      </w:r>
      <w:r w:rsidR="00421C76">
        <w:rPr>
          <w:rFonts w:ascii="Segoe UI" w:hAnsi="Segoe UI" w:cs="Segoe UI"/>
        </w:rPr>
        <w:t xml:space="preserve"> For example, we have learnt from the last v</w:t>
      </w:r>
      <w:r w:rsidR="00F15BCB">
        <w:rPr>
          <w:rFonts w:ascii="Segoe UI" w:hAnsi="Segoe UI" w:cs="Segoe UI"/>
        </w:rPr>
        <w:t xml:space="preserve">alidation </w:t>
      </w:r>
      <w:r w:rsidR="00686AF3">
        <w:rPr>
          <w:rFonts w:ascii="Segoe UI" w:hAnsi="Segoe UI" w:cs="Segoe UI"/>
        </w:rPr>
        <w:t xml:space="preserve">that </w:t>
      </w:r>
      <w:r w:rsidR="00F15BCB">
        <w:rPr>
          <w:rFonts w:ascii="Segoe UI" w:hAnsi="Segoe UI" w:cs="Segoe UI"/>
        </w:rPr>
        <w:t>we had a total of 360 breaches and 105 out of 360 breaches were linked to appointment booking errors in OOH’s reception. An action was agreed to re-train recepti</w:t>
      </w:r>
      <w:r w:rsidR="00634DB1">
        <w:rPr>
          <w:rFonts w:ascii="Segoe UI" w:hAnsi="Segoe UI" w:cs="Segoe UI"/>
        </w:rPr>
        <w:t>on staff and develop a</w:t>
      </w:r>
      <w:r w:rsidR="00F15BCB">
        <w:rPr>
          <w:rFonts w:ascii="Segoe UI" w:hAnsi="Segoe UI" w:cs="Segoe UI"/>
        </w:rPr>
        <w:t xml:space="preserve"> SOP of how to manage appointments when no slots are available to book into. </w:t>
      </w:r>
      <w:r w:rsidR="00A1454C">
        <w:rPr>
          <w:rFonts w:ascii="Segoe UI" w:hAnsi="Segoe UI" w:cs="Segoe UI"/>
        </w:rPr>
        <w:t xml:space="preserve">Please refer to Appendix A for a sample breach validation report. </w:t>
      </w:r>
    </w:p>
    <w:p w:rsidR="00A1454C" w:rsidRDefault="00A1454C" w:rsidP="00A1454C">
      <w:pPr>
        <w:pStyle w:val="ListParagraph"/>
        <w:ind w:left="1440"/>
        <w:jc w:val="both"/>
        <w:rPr>
          <w:rFonts w:ascii="Segoe UI" w:hAnsi="Segoe UI" w:cs="Segoe UI"/>
        </w:rPr>
      </w:pPr>
    </w:p>
    <w:p w:rsidR="009C015A" w:rsidRDefault="00EC13CB" w:rsidP="00086CEA">
      <w:pPr>
        <w:pStyle w:val="ListParagraph"/>
        <w:numPr>
          <w:ilvl w:val="0"/>
          <w:numId w:val="11"/>
        </w:numPr>
        <w:jc w:val="both"/>
        <w:rPr>
          <w:rFonts w:ascii="Segoe UI" w:hAnsi="Segoe UI" w:cs="Segoe UI"/>
        </w:rPr>
      </w:pPr>
      <w:r>
        <w:rPr>
          <w:rFonts w:ascii="Segoe UI" w:hAnsi="Segoe UI" w:cs="Segoe UI"/>
        </w:rPr>
        <w:t xml:space="preserve">No Walk </w:t>
      </w:r>
      <w:proofErr w:type="gramStart"/>
      <w:r>
        <w:rPr>
          <w:rFonts w:ascii="Segoe UI" w:hAnsi="Segoe UI" w:cs="Segoe UI"/>
        </w:rPr>
        <w:t>In’s</w:t>
      </w:r>
      <w:proofErr w:type="gramEnd"/>
      <w:r>
        <w:rPr>
          <w:rFonts w:ascii="Segoe UI" w:hAnsi="Segoe UI" w:cs="Segoe UI"/>
        </w:rPr>
        <w:t xml:space="preserve"> Trial:</w:t>
      </w:r>
      <w:r w:rsidR="00A9763B">
        <w:rPr>
          <w:rFonts w:ascii="Segoe UI" w:hAnsi="Segoe UI" w:cs="Segoe UI"/>
        </w:rPr>
        <w:t xml:space="preserve"> In order to improve patient experience and reduce waiting times- the team encourage patients to call 111 to make an appointment rather than just turn up</w:t>
      </w:r>
      <w:r w:rsidR="00FD755F">
        <w:rPr>
          <w:rFonts w:ascii="Segoe UI" w:hAnsi="Segoe UI" w:cs="Segoe UI"/>
        </w:rPr>
        <w:t xml:space="preserve"> at </w:t>
      </w:r>
      <w:r w:rsidR="00634DB1">
        <w:rPr>
          <w:rFonts w:ascii="Segoe UI" w:hAnsi="Segoe UI" w:cs="Segoe UI"/>
        </w:rPr>
        <w:t xml:space="preserve">an OOH </w:t>
      </w:r>
      <w:r w:rsidR="00FD755F">
        <w:rPr>
          <w:rFonts w:ascii="Segoe UI" w:hAnsi="Segoe UI" w:cs="Segoe UI"/>
        </w:rPr>
        <w:t>base</w:t>
      </w:r>
      <w:r w:rsidR="00A9763B">
        <w:rPr>
          <w:rFonts w:ascii="Segoe UI" w:hAnsi="Segoe UI" w:cs="Segoe UI"/>
        </w:rPr>
        <w:t>. The highest proportion of access time breaches are linked to walk in activity. Nationally, there are OOH’s centers that do not support ‘walk in’s’. A trial was in</w:t>
      </w:r>
      <w:r w:rsidR="00634DB1">
        <w:rPr>
          <w:rFonts w:ascii="Segoe UI" w:hAnsi="Segoe UI" w:cs="Segoe UI"/>
        </w:rPr>
        <w:t>stigated in November 2017</w:t>
      </w:r>
      <w:r w:rsidR="00A9763B">
        <w:rPr>
          <w:rFonts w:ascii="Segoe UI" w:hAnsi="Segoe UI" w:cs="Segoe UI"/>
        </w:rPr>
        <w:t xml:space="preserve"> to triage walk in’s and advise non-urgent patients to make a 111 call and return at a designated time. The clinical teams and operational teams found this d</w:t>
      </w:r>
      <w:r w:rsidR="00686AF3">
        <w:rPr>
          <w:rFonts w:ascii="Segoe UI" w:hAnsi="Segoe UI" w:cs="Segoe UI"/>
        </w:rPr>
        <w:t>ifficult to implement during winter pressures</w:t>
      </w:r>
      <w:r w:rsidR="00A9763B">
        <w:rPr>
          <w:rFonts w:ascii="Segoe UI" w:hAnsi="Segoe UI" w:cs="Segoe UI"/>
        </w:rPr>
        <w:t xml:space="preserve"> but </w:t>
      </w:r>
      <w:r w:rsidR="00FD755F">
        <w:rPr>
          <w:rFonts w:ascii="Segoe UI" w:hAnsi="Segoe UI" w:cs="Segoe UI"/>
        </w:rPr>
        <w:t>work is underway to develop improve</w:t>
      </w:r>
      <w:r w:rsidR="00A9763B">
        <w:rPr>
          <w:rFonts w:ascii="Segoe UI" w:hAnsi="Segoe UI" w:cs="Segoe UI"/>
        </w:rPr>
        <w:t xml:space="preserve"> patient information and communications to minimize walk in’s and encourage the use of the 111 line.</w:t>
      </w:r>
    </w:p>
    <w:p w:rsidR="00A1454C" w:rsidRPr="00A1454C" w:rsidRDefault="00A1454C" w:rsidP="00A1454C">
      <w:pPr>
        <w:pStyle w:val="ListParagraph"/>
        <w:rPr>
          <w:rFonts w:ascii="Segoe UI" w:hAnsi="Segoe UI" w:cs="Segoe UI"/>
        </w:rPr>
      </w:pPr>
    </w:p>
    <w:p w:rsidR="00EC13CB" w:rsidRDefault="00EC13CB" w:rsidP="00086CEA">
      <w:pPr>
        <w:pStyle w:val="ListParagraph"/>
        <w:numPr>
          <w:ilvl w:val="0"/>
          <w:numId w:val="11"/>
        </w:numPr>
        <w:jc w:val="both"/>
        <w:rPr>
          <w:rFonts w:ascii="Segoe UI" w:hAnsi="Segoe UI" w:cs="Segoe UI"/>
        </w:rPr>
      </w:pPr>
      <w:r>
        <w:rPr>
          <w:rFonts w:ascii="Segoe UI" w:hAnsi="Segoe UI" w:cs="Segoe UI"/>
        </w:rPr>
        <w:t>Review of 111 delays:</w:t>
      </w:r>
      <w:r w:rsidR="00FD755F">
        <w:rPr>
          <w:rFonts w:ascii="Segoe UI" w:hAnsi="Segoe UI" w:cs="Segoe UI"/>
        </w:rPr>
        <w:t xml:space="preserve"> Th</w:t>
      </w:r>
      <w:r w:rsidR="00E530C7">
        <w:rPr>
          <w:rFonts w:ascii="Segoe UI" w:hAnsi="Segoe UI" w:cs="Segoe UI"/>
        </w:rPr>
        <w:t xml:space="preserve">e OOH service performance is counted from when the patient makes a 111 call </w:t>
      </w:r>
      <w:r w:rsidR="00634DB1">
        <w:rPr>
          <w:rFonts w:ascii="Segoe UI" w:hAnsi="Segoe UI" w:cs="Segoe UI"/>
        </w:rPr>
        <w:t xml:space="preserve">to the South Central Ambulance Service (SCAS) </w:t>
      </w:r>
      <w:r w:rsidR="00E530C7">
        <w:rPr>
          <w:rFonts w:ascii="Segoe UI" w:hAnsi="Segoe UI" w:cs="Segoe UI"/>
        </w:rPr>
        <w:t xml:space="preserve">rather than from the time a decision is made to refer a case to OOH. </w:t>
      </w:r>
      <w:r w:rsidR="00A9763B">
        <w:rPr>
          <w:rFonts w:ascii="Segoe UI" w:hAnsi="Segoe UI" w:cs="Segoe UI"/>
        </w:rPr>
        <w:t xml:space="preserve"> T</w:t>
      </w:r>
      <w:r w:rsidR="00E530C7">
        <w:rPr>
          <w:rFonts w:ascii="Segoe UI" w:hAnsi="Segoe UI" w:cs="Segoe UI"/>
        </w:rPr>
        <w:t xml:space="preserve">herefore, any delays in </w:t>
      </w:r>
      <w:r w:rsidR="00A9763B">
        <w:rPr>
          <w:rFonts w:ascii="Segoe UI" w:hAnsi="Segoe UI" w:cs="Segoe UI"/>
        </w:rPr>
        <w:t xml:space="preserve">111 </w:t>
      </w:r>
      <w:r w:rsidR="00634DB1">
        <w:rPr>
          <w:rFonts w:ascii="Segoe UI" w:hAnsi="Segoe UI" w:cs="Segoe UI"/>
        </w:rPr>
        <w:t xml:space="preserve">(a different provider) </w:t>
      </w:r>
      <w:r w:rsidR="00A9763B">
        <w:rPr>
          <w:rFonts w:ascii="Segoe UI" w:hAnsi="Segoe UI" w:cs="Segoe UI"/>
        </w:rPr>
        <w:t>processing impacts on the amount of time left to manage a case within OOH’s. A number of cases al</w:t>
      </w:r>
      <w:r w:rsidR="00686AF3">
        <w:rPr>
          <w:rFonts w:ascii="Segoe UI" w:hAnsi="Segoe UI" w:cs="Segoe UI"/>
        </w:rPr>
        <w:t>ready breach before the service</w:t>
      </w:r>
      <w:r w:rsidR="00A9763B">
        <w:rPr>
          <w:rFonts w:ascii="Segoe UI" w:hAnsi="Segoe UI" w:cs="Segoe UI"/>
        </w:rPr>
        <w:t xml:space="preserve"> receives the referral- and these cases are reported promptly to SCAS </w:t>
      </w:r>
      <w:r w:rsidR="00634DB1">
        <w:rPr>
          <w:rFonts w:ascii="Segoe UI" w:hAnsi="Segoe UI" w:cs="Segoe UI"/>
        </w:rPr>
        <w:t>for</w:t>
      </w:r>
      <w:r w:rsidR="00A9763B">
        <w:rPr>
          <w:rFonts w:ascii="Segoe UI" w:hAnsi="Segoe UI" w:cs="Segoe UI"/>
        </w:rPr>
        <w:t xml:space="preserve"> investigation and action. A review of the ‘clock start’ and ‘clock stop’ time is being discussed with </w:t>
      </w:r>
      <w:r w:rsidR="00634DB1">
        <w:rPr>
          <w:rFonts w:ascii="Segoe UI" w:hAnsi="Segoe UI" w:cs="Segoe UI"/>
        </w:rPr>
        <w:t>our commissioners,</w:t>
      </w:r>
      <w:r w:rsidR="00A9763B">
        <w:rPr>
          <w:rFonts w:ascii="Segoe UI" w:hAnsi="Segoe UI" w:cs="Segoe UI"/>
        </w:rPr>
        <w:t xml:space="preserve"> ideally the ‘clock start’ for OOH’s should begin from </w:t>
      </w:r>
      <w:r w:rsidR="00634DB1">
        <w:rPr>
          <w:rFonts w:ascii="Segoe UI" w:hAnsi="Segoe UI" w:cs="Segoe UI"/>
        </w:rPr>
        <w:t xml:space="preserve">when </w:t>
      </w:r>
      <w:r w:rsidR="00A9763B">
        <w:rPr>
          <w:rFonts w:ascii="Segoe UI" w:hAnsi="Segoe UI" w:cs="Segoe UI"/>
        </w:rPr>
        <w:t>a decision is made to refer to OOH’s.</w:t>
      </w:r>
    </w:p>
    <w:p w:rsidR="00086CEA" w:rsidRDefault="00086CEA" w:rsidP="00086CEA">
      <w:pPr>
        <w:pStyle w:val="ListParagraph"/>
        <w:jc w:val="both"/>
        <w:rPr>
          <w:rFonts w:ascii="Segoe UI" w:hAnsi="Segoe UI" w:cs="Segoe UI"/>
        </w:rPr>
      </w:pPr>
    </w:p>
    <w:p w:rsidR="0041751C" w:rsidRDefault="00B5067E" w:rsidP="008E01B7">
      <w:pPr>
        <w:pStyle w:val="ListParagraph"/>
        <w:numPr>
          <w:ilvl w:val="0"/>
          <w:numId w:val="9"/>
        </w:numPr>
        <w:jc w:val="both"/>
        <w:rPr>
          <w:rFonts w:ascii="Segoe UI" w:hAnsi="Segoe UI" w:cs="Segoe UI"/>
        </w:rPr>
      </w:pPr>
      <w:r>
        <w:rPr>
          <w:rFonts w:ascii="Segoe UI" w:hAnsi="Segoe UI" w:cs="Segoe UI"/>
        </w:rPr>
        <w:t xml:space="preserve">Sessional GP </w:t>
      </w:r>
      <w:r w:rsidR="008E01B7">
        <w:rPr>
          <w:rFonts w:ascii="Segoe UI" w:hAnsi="Segoe UI" w:cs="Segoe UI"/>
        </w:rPr>
        <w:t>Mandatory Training:</w:t>
      </w:r>
      <w:r>
        <w:rPr>
          <w:rFonts w:ascii="Segoe UI" w:hAnsi="Segoe UI" w:cs="Segoe UI"/>
        </w:rPr>
        <w:t xml:space="preserve"> The training position improved notably over the past few months with focused efforts by the team to follow up any outstanding modules with GP’s on a regular basis. Th</w:t>
      </w:r>
      <w:r w:rsidR="0041751C">
        <w:rPr>
          <w:rFonts w:ascii="Segoe UI" w:hAnsi="Segoe UI" w:cs="Segoe UI"/>
        </w:rPr>
        <w:t xml:space="preserve">e management of GP records is taking a significant amount of resource from the operational and quality teams within the </w:t>
      </w:r>
      <w:r w:rsidR="00634DB1">
        <w:rPr>
          <w:rFonts w:ascii="Segoe UI" w:hAnsi="Segoe UI" w:cs="Segoe UI"/>
        </w:rPr>
        <w:t>Older People’s D</w:t>
      </w:r>
      <w:r w:rsidR="0041751C">
        <w:rPr>
          <w:rFonts w:ascii="Segoe UI" w:hAnsi="Segoe UI" w:cs="Segoe UI"/>
        </w:rPr>
        <w:t>irectorate; the split of sessional GP’s across different cost centers makes it necessary to manually track and report compliance. The following initiatives are underway to help tackle this further:</w:t>
      </w:r>
    </w:p>
    <w:p w:rsidR="008E01B7" w:rsidRDefault="0041751C" w:rsidP="0041751C">
      <w:pPr>
        <w:pStyle w:val="ListParagraph"/>
        <w:numPr>
          <w:ilvl w:val="0"/>
          <w:numId w:val="12"/>
        </w:numPr>
        <w:jc w:val="both"/>
        <w:rPr>
          <w:rFonts w:ascii="Segoe UI" w:hAnsi="Segoe UI" w:cs="Segoe UI"/>
        </w:rPr>
      </w:pPr>
      <w:r>
        <w:rPr>
          <w:rFonts w:ascii="Segoe UI" w:hAnsi="Segoe UI" w:cs="Segoe UI"/>
        </w:rPr>
        <w:t xml:space="preserve">Staffing solutions </w:t>
      </w:r>
      <w:r w:rsidR="00CF2F0D">
        <w:rPr>
          <w:rFonts w:ascii="Segoe UI" w:hAnsi="Segoe UI" w:cs="Segoe UI"/>
        </w:rPr>
        <w:t xml:space="preserve">team carried out some data quality work </w:t>
      </w:r>
      <w:r>
        <w:rPr>
          <w:rFonts w:ascii="Segoe UI" w:hAnsi="Segoe UI" w:cs="Segoe UI"/>
        </w:rPr>
        <w:t>to ensure record accuracy; however, a proposal to move all GP’s to one cost center to improve management within urgent care was not supported.</w:t>
      </w:r>
    </w:p>
    <w:p w:rsidR="0041751C" w:rsidRDefault="0041751C" w:rsidP="0041751C">
      <w:pPr>
        <w:pStyle w:val="ListParagraph"/>
        <w:numPr>
          <w:ilvl w:val="0"/>
          <w:numId w:val="12"/>
        </w:numPr>
        <w:jc w:val="both"/>
        <w:rPr>
          <w:rFonts w:ascii="Segoe UI" w:hAnsi="Segoe UI" w:cs="Segoe UI"/>
        </w:rPr>
      </w:pPr>
      <w:r>
        <w:rPr>
          <w:rFonts w:ascii="Segoe UI" w:hAnsi="Segoe UI" w:cs="Segoe UI"/>
        </w:rPr>
        <w:t xml:space="preserve">The GP Lead for OOH’s sends regular communications and updates to all GP’s in relation to mandatory training. </w:t>
      </w:r>
    </w:p>
    <w:p w:rsidR="0041751C" w:rsidRDefault="0041751C" w:rsidP="0041751C">
      <w:pPr>
        <w:pStyle w:val="ListParagraph"/>
        <w:numPr>
          <w:ilvl w:val="0"/>
          <w:numId w:val="12"/>
        </w:numPr>
        <w:jc w:val="both"/>
        <w:rPr>
          <w:rFonts w:ascii="Segoe UI" w:hAnsi="Segoe UI" w:cs="Segoe UI"/>
        </w:rPr>
      </w:pPr>
      <w:r>
        <w:rPr>
          <w:rFonts w:ascii="Segoe UI" w:hAnsi="Segoe UI" w:cs="Segoe UI"/>
        </w:rPr>
        <w:t>Each member of staff in OOH’s and the directorate’s quality team was assigned as a training coordinator for 5 GP’s to support them in managing their training records and OTR access issues.</w:t>
      </w:r>
    </w:p>
    <w:p w:rsidR="0041751C" w:rsidRDefault="0041751C" w:rsidP="0041751C">
      <w:pPr>
        <w:pStyle w:val="ListParagraph"/>
        <w:numPr>
          <w:ilvl w:val="0"/>
          <w:numId w:val="12"/>
        </w:numPr>
        <w:jc w:val="both"/>
        <w:rPr>
          <w:rFonts w:ascii="Segoe UI" w:hAnsi="Segoe UI" w:cs="Segoe UI"/>
        </w:rPr>
      </w:pPr>
      <w:r>
        <w:rPr>
          <w:rFonts w:ascii="Segoe UI" w:hAnsi="Segoe UI" w:cs="Segoe UI"/>
        </w:rPr>
        <w:t>A lot of GP’s are sending evidence of attending cla</w:t>
      </w:r>
      <w:r w:rsidR="00CF2F0D">
        <w:rPr>
          <w:rFonts w:ascii="Segoe UI" w:hAnsi="Segoe UI" w:cs="Segoe UI"/>
        </w:rPr>
        <w:t>ss</w:t>
      </w:r>
      <w:r>
        <w:rPr>
          <w:rFonts w:ascii="Segoe UI" w:hAnsi="Segoe UI" w:cs="Segoe UI"/>
        </w:rPr>
        <w:t>room resus</w:t>
      </w:r>
      <w:r w:rsidR="00CF2F0D">
        <w:rPr>
          <w:rFonts w:ascii="Segoe UI" w:hAnsi="Segoe UI" w:cs="Segoe UI"/>
        </w:rPr>
        <w:t>citation</w:t>
      </w:r>
      <w:r>
        <w:rPr>
          <w:rFonts w:ascii="Segoe UI" w:hAnsi="Segoe UI" w:cs="Segoe UI"/>
        </w:rPr>
        <w:t xml:space="preserve"> training</w:t>
      </w:r>
      <w:r w:rsidR="00D8250F">
        <w:rPr>
          <w:rFonts w:ascii="Segoe UI" w:hAnsi="Segoe UI" w:cs="Segoe UI"/>
        </w:rPr>
        <w:t>,</w:t>
      </w:r>
      <w:r>
        <w:rPr>
          <w:rFonts w:ascii="Segoe UI" w:hAnsi="Segoe UI" w:cs="Segoe UI"/>
        </w:rPr>
        <w:t xml:space="preserve"> but this is not being accepted unless they c</w:t>
      </w:r>
      <w:r w:rsidR="00D8250F">
        <w:rPr>
          <w:rFonts w:ascii="Segoe UI" w:hAnsi="Segoe UI" w:cs="Segoe UI"/>
        </w:rPr>
        <w:t>omplete an online module on OTR. The majority do not appear to be completing the additional training promptly.  I</w:t>
      </w:r>
      <w:r>
        <w:rPr>
          <w:rFonts w:ascii="Segoe UI" w:hAnsi="Segoe UI" w:cs="Segoe UI"/>
        </w:rPr>
        <w:t>t was explained this was necessary as the Trust has resus</w:t>
      </w:r>
      <w:r w:rsidR="00CF2F0D">
        <w:rPr>
          <w:rFonts w:ascii="Segoe UI" w:hAnsi="Segoe UI" w:cs="Segoe UI"/>
        </w:rPr>
        <w:t>citation</w:t>
      </w:r>
      <w:r>
        <w:rPr>
          <w:rFonts w:ascii="Segoe UI" w:hAnsi="Segoe UI" w:cs="Segoe UI"/>
        </w:rPr>
        <w:t xml:space="preserve"> equipment that differs from what’s provided at the </w:t>
      </w:r>
      <w:r w:rsidR="00CF2F0D">
        <w:rPr>
          <w:rFonts w:ascii="Segoe UI" w:hAnsi="Segoe UI" w:cs="Segoe UI"/>
        </w:rPr>
        <w:t>acute hospital</w:t>
      </w:r>
      <w:r>
        <w:rPr>
          <w:rFonts w:ascii="Segoe UI" w:hAnsi="Segoe UI" w:cs="Segoe UI"/>
        </w:rPr>
        <w:t xml:space="preserve"> and primary care in Oxfordshire.</w:t>
      </w:r>
    </w:p>
    <w:p w:rsidR="00A86977" w:rsidRPr="00F945DB" w:rsidRDefault="00A86977" w:rsidP="00B5067E">
      <w:pPr>
        <w:ind w:left="720"/>
        <w:jc w:val="both"/>
        <w:rPr>
          <w:rFonts w:ascii="Segoe UI" w:hAnsi="Segoe UI" w:cs="Segoe UI"/>
        </w:rPr>
      </w:pPr>
    </w:p>
    <w:p w:rsidR="00A86977" w:rsidRPr="00F945DB" w:rsidRDefault="00CF2F0D" w:rsidP="00A86977">
      <w:pPr>
        <w:jc w:val="both"/>
        <w:rPr>
          <w:rFonts w:ascii="Segoe UI" w:hAnsi="Segoe UI" w:cs="Segoe UI"/>
          <w:b/>
        </w:rPr>
      </w:pPr>
      <w:r>
        <w:rPr>
          <w:rFonts w:ascii="Segoe UI" w:hAnsi="Segoe UI" w:cs="Segoe UI"/>
          <w:b/>
        </w:rPr>
        <w:t>NEXT STEPS</w:t>
      </w:r>
    </w:p>
    <w:p w:rsidR="00A86977" w:rsidRDefault="009B32C8" w:rsidP="00D8250F">
      <w:pPr>
        <w:pStyle w:val="ListParagraph"/>
        <w:numPr>
          <w:ilvl w:val="0"/>
          <w:numId w:val="13"/>
        </w:numPr>
        <w:jc w:val="both"/>
        <w:rPr>
          <w:rFonts w:ascii="Segoe UI" w:hAnsi="Segoe UI" w:cs="Segoe UI"/>
        </w:rPr>
      </w:pPr>
      <w:r w:rsidRPr="009B32C8">
        <w:rPr>
          <w:rFonts w:ascii="Segoe UI" w:hAnsi="Segoe UI" w:cs="Segoe UI"/>
        </w:rPr>
        <w:t>The sessional GP recruitment issues are reflective of system-wide problems including pressures on primary care.</w:t>
      </w:r>
      <w:r>
        <w:rPr>
          <w:rFonts w:ascii="Segoe UI" w:hAnsi="Segoe UI" w:cs="Segoe UI"/>
        </w:rPr>
        <w:t xml:space="preserve"> The actions taken forward by the service around safer staff modelling and GP incentivizing should be supported to help improve reporting and shift fill rate.</w:t>
      </w:r>
    </w:p>
    <w:p w:rsidR="009B32C8" w:rsidRDefault="009B32C8" w:rsidP="009B32C8">
      <w:pPr>
        <w:pStyle w:val="ListParagraph"/>
        <w:jc w:val="both"/>
        <w:rPr>
          <w:rFonts w:ascii="Segoe UI" w:hAnsi="Segoe UI" w:cs="Segoe UI"/>
        </w:rPr>
      </w:pPr>
    </w:p>
    <w:p w:rsidR="009B32C8" w:rsidRDefault="00686AF3" w:rsidP="00D8250F">
      <w:pPr>
        <w:pStyle w:val="ListParagraph"/>
        <w:numPr>
          <w:ilvl w:val="0"/>
          <w:numId w:val="13"/>
        </w:numPr>
        <w:jc w:val="both"/>
        <w:rPr>
          <w:rFonts w:ascii="Segoe UI" w:hAnsi="Segoe UI" w:cs="Segoe UI"/>
        </w:rPr>
      </w:pPr>
      <w:r>
        <w:rPr>
          <w:rFonts w:ascii="Segoe UI" w:hAnsi="Segoe UI" w:cs="Segoe UI"/>
        </w:rPr>
        <w:t>The service has</w:t>
      </w:r>
      <w:r w:rsidR="009B32C8">
        <w:rPr>
          <w:rFonts w:ascii="Segoe UI" w:hAnsi="Segoe UI" w:cs="Segoe UI"/>
        </w:rPr>
        <w:t xml:space="preserve"> made notable progress in implementing robust procedures for managing activity and breach data validation. The activity rep</w:t>
      </w:r>
      <w:r>
        <w:rPr>
          <w:rFonts w:ascii="Segoe UI" w:hAnsi="Segoe UI" w:cs="Segoe UI"/>
        </w:rPr>
        <w:t xml:space="preserve">orting functions should </w:t>
      </w:r>
      <w:r w:rsidR="009B32C8">
        <w:rPr>
          <w:rFonts w:ascii="Segoe UI" w:hAnsi="Segoe UI" w:cs="Segoe UI"/>
        </w:rPr>
        <w:t xml:space="preserve">be adopted by the corporate information team; it is not good governance for the operational teams to validate the breaches and apply exclusions with no corporate oversight of the information. </w:t>
      </w:r>
      <w:r w:rsidR="00B27370">
        <w:rPr>
          <w:rFonts w:ascii="Segoe UI" w:hAnsi="Segoe UI" w:cs="Segoe UI"/>
        </w:rPr>
        <w:t>The management of activity reporting will be tak</w:t>
      </w:r>
      <w:r w:rsidR="00CF2F0D">
        <w:rPr>
          <w:rFonts w:ascii="Segoe UI" w:hAnsi="Segoe UI" w:cs="Segoe UI"/>
        </w:rPr>
        <w:t>en over by the corporate team in</w:t>
      </w:r>
      <w:r w:rsidR="00B27370">
        <w:rPr>
          <w:rFonts w:ascii="Segoe UI" w:hAnsi="Segoe UI" w:cs="Segoe UI"/>
        </w:rPr>
        <w:t xml:space="preserve"> April 2018.</w:t>
      </w:r>
    </w:p>
    <w:p w:rsidR="009B32C8" w:rsidRPr="009B32C8" w:rsidRDefault="009B32C8" w:rsidP="009B32C8">
      <w:pPr>
        <w:pStyle w:val="ListParagraph"/>
        <w:rPr>
          <w:rFonts w:ascii="Segoe UI" w:hAnsi="Segoe UI" w:cs="Segoe UI"/>
        </w:rPr>
      </w:pPr>
    </w:p>
    <w:p w:rsidR="009B32C8" w:rsidRPr="009B32C8" w:rsidRDefault="00686AF3" w:rsidP="00D8250F">
      <w:pPr>
        <w:pStyle w:val="ListParagraph"/>
        <w:numPr>
          <w:ilvl w:val="0"/>
          <w:numId w:val="13"/>
        </w:numPr>
        <w:jc w:val="both"/>
        <w:rPr>
          <w:rFonts w:ascii="Segoe UI" w:hAnsi="Segoe UI" w:cs="Segoe UI"/>
        </w:rPr>
      </w:pPr>
      <w:r>
        <w:rPr>
          <w:rFonts w:ascii="Segoe UI" w:hAnsi="Segoe UI" w:cs="Segoe UI"/>
        </w:rPr>
        <w:t xml:space="preserve">The Trust </w:t>
      </w:r>
      <w:r w:rsidR="00CF2F0D">
        <w:rPr>
          <w:rFonts w:ascii="Segoe UI" w:hAnsi="Segoe UI" w:cs="Segoe UI"/>
        </w:rPr>
        <w:t>needs to continue to</w:t>
      </w:r>
      <w:r>
        <w:rPr>
          <w:rFonts w:ascii="Segoe UI" w:hAnsi="Segoe UI" w:cs="Segoe UI"/>
        </w:rPr>
        <w:t xml:space="preserve"> explore if a</w:t>
      </w:r>
      <w:r w:rsidR="009B32C8">
        <w:rPr>
          <w:rFonts w:ascii="Segoe UI" w:hAnsi="Segoe UI" w:cs="Segoe UI"/>
        </w:rPr>
        <w:t xml:space="preserve">ll GP’s </w:t>
      </w:r>
      <w:r w:rsidR="00CF2F0D">
        <w:rPr>
          <w:rFonts w:ascii="Segoe UI" w:hAnsi="Segoe UI" w:cs="Segoe UI"/>
        </w:rPr>
        <w:t>can be</w:t>
      </w:r>
      <w:r w:rsidR="009B32C8">
        <w:rPr>
          <w:rFonts w:ascii="Segoe UI" w:hAnsi="Segoe UI" w:cs="Segoe UI"/>
        </w:rPr>
        <w:t xml:space="preserve"> moved to one cost c</w:t>
      </w:r>
      <w:r>
        <w:rPr>
          <w:rFonts w:ascii="Segoe UI" w:hAnsi="Segoe UI" w:cs="Segoe UI"/>
        </w:rPr>
        <w:t xml:space="preserve">enter in Urgent Care </w:t>
      </w:r>
      <w:r w:rsidR="009B32C8">
        <w:rPr>
          <w:rFonts w:ascii="Segoe UI" w:hAnsi="Segoe UI" w:cs="Segoe UI"/>
        </w:rPr>
        <w:t>to facilitate the reporting and track</w:t>
      </w:r>
      <w:r w:rsidR="00CF2F0D">
        <w:rPr>
          <w:rFonts w:ascii="Segoe UI" w:hAnsi="Segoe UI" w:cs="Segoe UI"/>
        </w:rPr>
        <w:t>ing of their mandatory training. The</w:t>
      </w:r>
      <w:r w:rsidR="009B32C8">
        <w:rPr>
          <w:rFonts w:ascii="Segoe UI" w:hAnsi="Segoe UI" w:cs="Segoe UI"/>
        </w:rPr>
        <w:t xml:space="preserve"> </w:t>
      </w:r>
      <w:r>
        <w:rPr>
          <w:rFonts w:ascii="Segoe UI" w:hAnsi="Segoe UI" w:cs="Segoe UI"/>
        </w:rPr>
        <w:t>resus</w:t>
      </w:r>
      <w:r w:rsidR="00CF2F0D">
        <w:rPr>
          <w:rFonts w:ascii="Segoe UI" w:hAnsi="Segoe UI" w:cs="Segoe UI"/>
        </w:rPr>
        <w:t>citation</w:t>
      </w:r>
      <w:r>
        <w:rPr>
          <w:rFonts w:ascii="Segoe UI" w:hAnsi="Segoe UI" w:cs="Segoe UI"/>
        </w:rPr>
        <w:t xml:space="preserve"> committee </w:t>
      </w:r>
      <w:r w:rsidR="00CF2F0D">
        <w:rPr>
          <w:rFonts w:ascii="Segoe UI" w:hAnsi="Segoe UI" w:cs="Segoe UI"/>
        </w:rPr>
        <w:t>have been asked to</w:t>
      </w:r>
      <w:r>
        <w:rPr>
          <w:rFonts w:ascii="Segoe UI" w:hAnsi="Segoe UI" w:cs="Segoe UI"/>
        </w:rPr>
        <w:t xml:space="preserve"> consider if </w:t>
      </w:r>
      <w:r w:rsidR="009B32C8">
        <w:rPr>
          <w:rFonts w:ascii="Segoe UI" w:hAnsi="Segoe UI" w:cs="Segoe UI"/>
        </w:rPr>
        <w:t>standardization of resu</w:t>
      </w:r>
      <w:r>
        <w:rPr>
          <w:rFonts w:ascii="Segoe UI" w:hAnsi="Segoe UI" w:cs="Segoe UI"/>
        </w:rPr>
        <w:t>s</w:t>
      </w:r>
      <w:r w:rsidR="00CF2F0D">
        <w:rPr>
          <w:rFonts w:ascii="Segoe UI" w:hAnsi="Segoe UI" w:cs="Segoe UI"/>
        </w:rPr>
        <w:t>citation</w:t>
      </w:r>
      <w:r>
        <w:rPr>
          <w:rFonts w:ascii="Segoe UI" w:hAnsi="Segoe UI" w:cs="Segoe UI"/>
        </w:rPr>
        <w:t xml:space="preserve"> equipment across Oxfordshire </w:t>
      </w:r>
      <w:r w:rsidR="00CF2F0D">
        <w:rPr>
          <w:rFonts w:ascii="Segoe UI" w:hAnsi="Segoe UI" w:cs="Segoe UI"/>
        </w:rPr>
        <w:t xml:space="preserve">is </w:t>
      </w:r>
      <w:r>
        <w:rPr>
          <w:rFonts w:ascii="Segoe UI" w:hAnsi="Segoe UI" w:cs="Segoe UI"/>
        </w:rPr>
        <w:t xml:space="preserve">possible to help standardize training required. </w:t>
      </w:r>
    </w:p>
    <w:p w:rsidR="00AF0562" w:rsidRPr="00F945DB" w:rsidRDefault="00AF0562" w:rsidP="003927AC">
      <w:pPr>
        <w:jc w:val="both"/>
        <w:rPr>
          <w:rFonts w:ascii="Segoe UI" w:hAnsi="Segoe UI" w:cs="Segoe UI"/>
        </w:rPr>
      </w:pPr>
    </w:p>
    <w:p w:rsidR="003927AC" w:rsidRDefault="00A1454C" w:rsidP="003927AC">
      <w:pPr>
        <w:jc w:val="both"/>
        <w:rPr>
          <w:rFonts w:ascii="Segoe UI" w:hAnsi="Segoe UI" w:cs="Segoe UI"/>
          <w:b/>
        </w:rPr>
      </w:pPr>
      <w:r w:rsidRPr="00A1454C">
        <w:rPr>
          <w:rFonts w:ascii="Segoe UI" w:hAnsi="Segoe UI" w:cs="Segoe UI"/>
          <w:b/>
        </w:rPr>
        <w:t>APPENDICES</w:t>
      </w:r>
    </w:p>
    <w:p w:rsidR="00B27370" w:rsidRPr="00A1454C" w:rsidRDefault="00B27370" w:rsidP="003927AC">
      <w:pPr>
        <w:jc w:val="both"/>
        <w:rPr>
          <w:rFonts w:ascii="Segoe UI" w:hAnsi="Segoe UI" w:cs="Segoe UI"/>
          <w:b/>
        </w:rPr>
      </w:pPr>
    </w:p>
    <w:p w:rsidR="00A1454C" w:rsidRDefault="00A1454C" w:rsidP="003927AC">
      <w:pPr>
        <w:jc w:val="both"/>
        <w:rPr>
          <w:rFonts w:ascii="Segoe UI" w:hAnsi="Segoe UI" w:cs="Segoe UI"/>
        </w:rPr>
      </w:pPr>
      <w:r>
        <w:rPr>
          <w:rFonts w:ascii="Segoe UI" w:hAnsi="Segoe UI" w:cs="Segoe UI"/>
        </w:rPr>
        <w:t>Appendix A: M10 Validation Report</w:t>
      </w:r>
    </w:p>
    <w:p w:rsidR="00B27370" w:rsidRPr="00F945DB" w:rsidRDefault="00B27370" w:rsidP="003927AC">
      <w:pPr>
        <w:jc w:val="both"/>
        <w:rPr>
          <w:rFonts w:ascii="Segoe UI" w:hAnsi="Segoe UI" w:cs="Segoe UI"/>
        </w:rPr>
      </w:pPr>
      <w:r>
        <w:rPr>
          <w:rFonts w:ascii="Segoe UI" w:hAnsi="Segoe UI" w:cs="Segoe UI"/>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Word.Document.12" ShapeID="_x0000_i1025" DrawAspect="Icon" ObjectID="_1582691799" r:id="rId10">
            <o:FieldCodes>\s</o:FieldCodes>
          </o:OLEObject>
        </w:object>
      </w:r>
    </w:p>
    <w:sectPr w:rsidR="00B27370" w:rsidRPr="00F945DB" w:rsidSect="00AD7BA9">
      <w:footerReference w:type="default" r:id="rId11"/>
      <w:headerReference w:type="first" r:id="rId12"/>
      <w:pgSz w:w="12240" w:h="15840" w:code="1"/>
      <w:pgMar w:top="993" w:right="1041" w:bottom="709"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6779"/>
      <w:docPartObj>
        <w:docPartGallery w:val="Page Numbers (Bottom of Page)"/>
        <w:docPartUnique/>
      </w:docPartObj>
    </w:sdtPr>
    <w:sdtEndPr>
      <w:rPr>
        <w:noProof/>
      </w:rPr>
    </w:sdtEndPr>
    <w:sdtContent>
      <w:p w:rsidR="00AD7BA9" w:rsidRDefault="00AD7BA9">
        <w:pPr>
          <w:pStyle w:val="Footer"/>
          <w:jc w:val="center"/>
        </w:pPr>
        <w:r>
          <w:fldChar w:fldCharType="begin"/>
        </w:r>
        <w:r>
          <w:instrText xml:space="preserve"> PAGE   \* MERGEFORMAT </w:instrText>
        </w:r>
        <w:r>
          <w:fldChar w:fldCharType="separate"/>
        </w:r>
        <w:r w:rsidR="00B87042">
          <w:rPr>
            <w:noProof/>
          </w:rPr>
          <w:t>5</w:t>
        </w:r>
        <w:r>
          <w:rPr>
            <w:noProof/>
          </w:rPr>
          <w:fldChar w:fldCharType="end"/>
        </w:r>
      </w:p>
    </w:sdtContent>
  </w:sdt>
  <w:p w:rsidR="00AD7BA9" w:rsidRDefault="00AD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AD7BA9" w:rsidRDefault="00262F0F" w:rsidP="00AD7BA9">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61A"/>
    <w:multiLevelType w:val="hybridMultilevel"/>
    <w:tmpl w:val="3FDC5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35E11"/>
    <w:multiLevelType w:val="hybridMultilevel"/>
    <w:tmpl w:val="F8FC7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E0290"/>
    <w:multiLevelType w:val="hybridMultilevel"/>
    <w:tmpl w:val="13E6B19C"/>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 w15:restartNumberingAfterBreak="0">
    <w:nsid w:val="17536ECE"/>
    <w:multiLevelType w:val="hybridMultilevel"/>
    <w:tmpl w:val="25F0E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2C004233"/>
    <w:multiLevelType w:val="hybridMultilevel"/>
    <w:tmpl w:val="D556C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B10185"/>
    <w:multiLevelType w:val="hybridMultilevel"/>
    <w:tmpl w:val="E3D4F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950E44"/>
    <w:multiLevelType w:val="hybridMultilevel"/>
    <w:tmpl w:val="8522DE58"/>
    <w:lvl w:ilvl="0" w:tplc="7102B2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FD6F5E"/>
    <w:multiLevelType w:val="hybridMultilevel"/>
    <w:tmpl w:val="4E96294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1"/>
  </w:num>
  <w:num w:numId="4">
    <w:abstractNumId w:val="4"/>
  </w:num>
  <w:num w:numId="5">
    <w:abstractNumId w:val="12"/>
  </w:num>
  <w:num w:numId="6">
    <w:abstractNumId w:val="5"/>
  </w:num>
  <w:num w:numId="7">
    <w:abstractNumId w:val="9"/>
  </w:num>
  <w:num w:numId="8">
    <w:abstractNumId w:val="6"/>
  </w:num>
  <w:num w:numId="9">
    <w:abstractNumId w:val="0"/>
  </w:num>
  <w:num w:numId="10">
    <w:abstractNumId w:val="3"/>
  </w:num>
  <w:num w:numId="11">
    <w:abstractNumId w:val="1"/>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86CEA"/>
    <w:rsid w:val="000A3A29"/>
    <w:rsid w:val="000A5A07"/>
    <w:rsid w:val="000C74F9"/>
    <w:rsid w:val="000E317C"/>
    <w:rsid w:val="000E6A8C"/>
    <w:rsid w:val="001F76ED"/>
    <w:rsid w:val="002250DE"/>
    <w:rsid w:val="00227FCE"/>
    <w:rsid w:val="00241A66"/>
    <w:rsid w:val="002619EF"/>
    <w:rsid w:val="00262F0F"/>
    <w:rsid w:val="002821F8"/>
    <w:rsid w:val="00292613"/>
    <w:rsid w:val="002A73E8"/>
    <w:rsid w:val="002C2F97"/>
    <w:rsid w:val="002E6FC6"/>
    <w:rsid w:val="00306AF0"/>
    <w:rsid w:val="00342219"/>
    <w:rsid w:val="00345EF3"/>
    <w:rsid w:val="003927AC"/>
    <w:rsid w:val="003971F6"/>
    <w:rsid w:val="003F2AF4"/>
    <w:rsid w:val="003F7366"/>
    <w:rsid w:val="0041751C"/>
    <w:rsid w:val="00421C76"/>
    <w:rsid w:val="004326BB"/>
    <w:rsid w:val="00456DDE"/>
    <w:rsid w:val="004742D0"/>
    <w:rsid w:val="004F4BBA"/>
    <w:rsid w:val="005233AA"/>
    <w:rsid w:val="00551B0F"/>
    <w:rsid w:val="005659FB"/>
    <w:rsid w:val="005B3E3C"/>
    <w:rsid w:val="005C3FC1"/>
    <w:rsid w:val="005D3499"/>
    <w:rsid w:val="005E2583"/>
    <w:rsid w:val="006118C5"/>
    <w:rsid w:val="0061684E"/>
    <w:rsid w:val="00634DB1"/>
    <w:rsid w:val="00686AF3"/>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8E01B7"/>
    <w:rsid w:val="008E32B1"/>
    <w:rsid w:val="00946E6E"/>
    <w:rsid w:val="009655B5"/>
    <w:rsid w:val="009869DE"/>
    <w:rsid w:val="009B32C8"/>
    <w:rsid w:val="009B5111"/>
    <w:rsid w:val="009C015A"/>
    <w:rsid w:val="00A1454C"/>
    <w:rsid w:val="00A674FB"/>
    <w:rsid w:val="00A85311"/>
    <w:rsid w:val="00A86977"/>
    <w:rsid w:val="00A9763B"/>
    <w:rsid w:val="00AA0C3F"/>
    <w:rsid w:val="00AC3814"/>
    <w:rsid w:val="00AD7BA9"/>
    <w:rsid w:val="00AF0562"/>
    <w:rsid w:val="00B10FB2"/>
    <w:rsid w:val="00B26E1A"/>
    <w:rsid w:val="00B26F2C"/>
    <w:rsid w:val="00B27370"/>
    <w:rsid w:val="00B5067E"/>
    <w:rsid w:val="00B50D5E"/>
    <w:rsid w:val="00B647F4"/>
    <w:rsid w:val="00B87042"/>
    <w:rsid w:val="00BA3B3E"/>
    <w:rsid w:val="00BC152C"/>
    <w:rsid w:val="00BF3538"/>
    <w:rsid w:val="00BF5367"/>
    <w:rsid w:val="00C07817"/>
    <w:rsid w:val="00C11AA2"/>
    <w:rsid w:val="00C179C8"/>
    <w:rsid w:val="00C67635"/>
    <w:rsid w:val="00C71005"/>
    <w:rsid w:val="00CD7224"/>
    <w:rsid w:val="00CF2F0D"/>
    <w:rsid w:val="00D07064"/>
    <w:rsid w:val="00D101CB"/>
    <w:rsid w:val="00D279FC"/>
    <w:rsid w:val="00D55ADD"/>
    <w:rsid w:val="00D8250F"/>
    <w:rsid w:val="00D8544F"/>
    <w:rsid w:val="00D870AD"/>
    <w:rsid w:val="00DA0FA6"/>
    <w:rsid w:val="00DB161E"/>
    <w:rsid w:val="00DC46A7"/>
    <w:rsid w:val="00DD33DF"/>
    <w:rsid w:val="00DE1293"/>
    <w:rsid w:val="00DF10CC"/>
    <w:rsid w:val="00E225A7"/>
    <w:rsid w:val="00E530C7"/>
    <w:rsid w:val="00E60D96"/>
    <w:rsid w:val="00E827C5"/>
    <w:rsid w:val="00EC13CB"/>
    <w:rsid w:val="00F112A6"/>
    <w:rsid w:val="00F15BCB"/>
    <w:rsid w:val="00F24EB2"/>
    <w:rsid w:val="00F50A07"/>
    <w:rsid w:val="00F57119"/>
    <w:rsid w:val="00F72C5C"/>
    <w:rsid w:val="00F77C13"/>
    <w:rsid w:val="00F945DB"/>
    <w:rsid w:val="00FA3993"/>
    <w:rsid w:val="00FA5118"/>
    <w:rsid w:val="00FD2279"/>
    <w:rsid w:val="00FD755F"/>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DAEBBC"/>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7C2A-0712-4B9E-855D-5DD6415C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4</cp:revision>
  <cp:lastPrinted>2014-03-17T14:55:00Z</cp:lastPrinted>
  <dcterms:created xsi:type="dcterms:W3CDTF">2018-03-09T09:58:00Z</dcterms:created>
  <dcterms:modified xsi:type="dcterms:W3CDTF">2018-03-16T07:50:00Z</dcterms:modified>
</cp:coreProperties>
</file>