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883" w:rsidRPr="008F7F26" w:rsidRDefault="001965E0" w:rsidP="009608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</w:rPr>
      </w:pPr>
      <w:r w:rsidRPr="001965E0">
        <w:rPr>
          <w:rFonts w:ascii="Segoe UI" w:hAnsi="Segoe UI" w:cs="Segoe UI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3865432</wp:posOffset>
                </wp:positionH>
                <wp:positionV relativeFrom="paragraph">
                  <wp:posOffset>-481965</wp:posOffset>
                </wp:positionV>
                <wp:extent cx="2374265" cy="1403985"/>
                <wp:effectExtent l="0" t="0" r="24130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E0" w:rsidRDefault="001965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E9C7E" wp14:editId="2F5670C1">
                                  <wp:extent cx="1914525" cy="382045"/>
                                  <wp:effectExtent l="0" t="0" r="0" b="0"/>
                                  <wp:docPr id="3" name="Picture 3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382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4.35pt;margin-top:-37.9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">
                <v:textbox style="mso-fit-shape-to-text:t">
                  <w:txbxContent>
                    <w:p w:rsidR="001965E0" w:rsidRDefault="001965E0">
                      <w:r>
                        <w:rPr>
                          <w:noProof/>
                        </w:rPr>
                        <w:drawing>
                          <wp:inline distT="0" distB="0" distL="0" distR="0" wp14:anchorId="36CE9C7E" wp14:editId="2F5670C1">
                            <wp:extent cx="1914525" cy="382045"/>
                            <wp:effectExtent l="0" t="0" r="0" b="0"/>
                            <wp:docPr id="3" name="Picture 3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382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0AFF" w:rsidRPr="008A3EF1">
        <w:rPr>
          <w:rFonts w:ascii="Segoe UI" w:hAnsi="Segoe UI" w:cs="Segoe UI"/>
          <w:b/>
        </w:rPr>
        <w:t>Auto L</w:t>
      </w:r>
      <w:r w:rsidR="007E74D9" w:rsidRPr="008A3EF1">
        <w:rPr>
          <w:rFonts w:ascii="Segoe UI" w:hAnsi="Segoe UI" w:cs="Segoe UI"/>
          <w:b/>
        </w:rPr>
        <w:t>ogic</w:t>
      </w:r>
      <w:r w:rsidR="00867584">
        <w:rPr>
          <w:rFonts w:ascii="Segoe UI" w:hAnsi="Segoe UI" w:cs="Segoe UI"/>
          <w:b/>
        </w:rPr>
        <w:t xml:space="preserve"> </w:t>
      </w:r>
      <w:r w:rsidR="001E36B7">
        <w:rPr>
          <w:rFonts w:ascii="Segoe UI" w:hAnsi="Segoe UI" w:cs="Segoe UI"/>
          <w:b/>
        </w:rPr>
        <w:t>(</w:t>
      </w:r>
      <w:proofErr w:type="spellStart"/>
      <w:r w:rsidR="001E36B7">
        <w:rPr>
          <w:rFonts w:ascii="Segoe UI" w:hAnsi="Segoe UI" w:cs="Segoe UI"/>
          <w:b/>
        </w:rPr>
        <w:t>ArjoH</w:t>
      </w:r>
      <w:r w:rsidR="00867584" w:rsidRPr="008F7F26">
        <w:rPr>
          <w:rFonts w:ascii="Segoe UI" w:hAnsi="Segoe UI" w:cs="Segoe UI"/>
          <w:b/>
        </w:rPr>
        <w:t>un</w:t>
      </w:r>
      <w:r w:rsidR="008F7F26">
        <w:rPr>
          <w:rFonts w:ascii="Segoe UI" w:hAnsi="Segoe UI" w:cs="Segoe UI"/>
          <w:b/>
        </w:rPr>
        <w:t>t</w:t>
      </w:r>
      <w:r w:rsidR="00867584" w:rsidRPr="008F7F26">
        <w:rPr>
          <w:rFonts w:ascii="Segoe UI" w:hAnsi="Segoe UI" w:cs="Segoe UI"/>
          <w:b/>
        </w:rPr>
        <w:t>leigh</w:t>
      </w:r>
      <w:proofErr w:type="spellEnd"/>
      <w:r w:rsidR="00867584" w:rsidRPr="008F7F26">
        <w:rPr>
          <w:rFonts w:ascii="Segoe UI" w:hAnsi="Segoe UI" w:cs="Segoe UI"/>
          <w:b/>
        </w:rPr>
        <w:t>) - Chan</w:t>
      </w:r>
      <w:bookmarkStart w:id="0" w:name="_GoBack"/>
      <w:bookmarkEnd w:id="0"/>
      <w:r w:rsidR="00867584" w:rsidRPr="008F7F26">
        <w:rPr>
          <w:rFonts w:ascii="Segoe UI" w:hAnsi="Segoe UI" w:cs="Segoe UI"/>
          <w:b/>
        </w:rPr>
        <w:t>ging the mattress onto transport mode</w:t>
      </w:r>
      <w:r w:rsidR="00A942F1" w:rsidRPr="008F7F26">
        <w:rPr>
          <w:rFonts w:ascii="Segoe UI" w:hAnsi="Segoe UI" w:cs="Segoe UI"/>
          <w:b/>
        </w:rPr>
        <w:t xml:space="preserve"> </w:t>
      </w:r>
    </w:p>
    <w:p w:rsidR="00C03BCC" w:rsidRPr="008F7F26" w:rsidRDefault="00C03BCC" w:rsidP="00325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2"/>
      </w:tblGrid>
      <w:tr w:rsidR="00C03BCC" w:rsidTr="00872973">
        <w:tc>
          <w:tcPr>
            <w:tcW w:w="8522" w:type="dxa"/>
            <w:tcBorders>
              <w:left w:val="nil"/>
              <w:right w:val="nil"/>
            </w:tcBorders>
          </w:tcPr>
          <w:p w:rsidR="00C03BCC" w:rsidRDefault="00C03BCC" w:rsidP="00872973">
            <w:pPr>
              <w:jc w:val="center"/>
            </w:pPr>
          </w:p>
        </w:tc>
      </w:tr>
    </w:tbl>
    <w:p w:rsidR="003252B7" w:rsidRPr="00A942F1" w:rsidRDefault="00FD5626" w:rsidP="001965E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C5C936" wp14:editId="20C5055F">
                <wp:simplePos x="0" y="0"/>
                <wp:positionH relativeFrom="column">
                  <wp:posOffset>-402590</wp:posOffset>
                </wp:positionH>
                <wp:positionV relativeFrom="paragraph">
                  <wp:posOffset>415290</wp:posOffset>
                </wp:positionV>
                <wp:extent cx="6156325" cy="6888480"/>
                <wp:effectExtent l="6985" t="5715" r="8890" b="1143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325" cy="688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45C" w:rsidRPr="0018045C" w:rsidRDefault="0018045C" w:rsidP="0018045C">
                            <w:pPr>
                              <w:spacing w:line="276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18045C">
                              <w:rPr>
                                <w:rFonts w:ascii="Segoe UI" w:hAnsi="Segoe UI" w:cs="Segoe UI"/>
                              </w:rPr>
                              <w:t>In the event of a power failure the power fail alarm indicator will illuminate when a mains power failure has been detected and no battery backup is available. An audible alarm will sound until power is resumed or the pump is switched off using the run/standby button.</w:t>
                            </w:r>
                          </w:p>
                          <w:p w:rsidR="0018045C" w:rsidRDefault="0018045C">
                            <w:pPr>
                              <w:rPr>
                                <w:rFonts w:ascii="Segoe UI" w:hAnsi="Segoe UI" w:cs="Segoe UI"/>
                                <w:b/>
                              </w:rPr>
                            </w:pPr>
                          </w:p>
                          <w:p w:rsidR="00691B40" w:rsidRDefault="00691B40">
                            <w:pPr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proofErr w:type="gramStart"/>
                            <w:r w:rsidRPr="00691B40">
                              <w:rPr>
                                <w:rFonts w:ascii="Segoe UI" w:hAnsi="Segoe UI" w:cs="Segoe UI"/>
                                <w:b/>
                              </w:rPr>
                              <w:t xml:space="preserve">To change the mattress onto transport mode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</w:rPr>
                              <w:t>(s</w:t>
                            </w:r>
                            <w:r w:rsidRPr="00691B40">
                              <w:rPr>
                                <w:rFonts w:ascii="Segoe UI" w:hAnsi="Segoe UI" w:cs="Segoe UI"/>
                                <w:b/>
                              </w:rPr>
                              <w:t>tatic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</w:rPr>
                              <w:t xml:space="preserve"> mode</w:t>
                            </w:r>
                            <w:r w:rsidRPr="00691B40">
                              <w:rPr>
                                <w:rFonts w:ascii="Segoe UI" w:hAnsi="Segoe UI" w:cs="Segoe UI"/>
                                <w:b/>
                              </w:rPr>
                              <w:t>).</w:t>
                            </w:r>
                            <w:proofErr w:type="gramEnd"/>
                          </w:p>
                          <w:p w:rsidR="00691B40" w:rsidRPr="00691B40" w:rsidRDefault="00691B40">
                            <w:pPr>
                              <w:rPr>
                                <w:rFonts w:ascii="Segoe UI" w:hAnsi="Segoe UI" w:cs="Segoe UI"/>
                                <w:b/>
                              </w:rPr>
                            </w:pPr>
                          </w:p>
                          <w:p w:rsidR="0018045C" w:rsidRDefault="00691B40" w:rsidP="0018045C">
                            <w:pPr>
                              <w:spacing w:line="276" w:lineRule="auto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 xml:space="preserve">To transport a patient using the </w:t>
                            </w:r>
                            <w:r w:rsidRPr="001F7B8E">
                              <w:rPr>
                                <w:rFonts w:ascii="Segoe UI" w:hAnsi="Segoe UI" w:cs="Segoe UI"/>
                                <w:b/>
                              </w:rPr>
                              <w:t>Auto logic 110/200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system press the </w:t>
                            </w:r>
                            <w:r w:rsidRPr="001F7B8E">
                              <w:rPr>
                                <w:rFonts w:ascii="Segoe UI" w:hAnsi="Segoe UI" w:cs="Segoe UI"/>
                                <w:b/>
                              </w:rPr>
                              <w:t>Run/standby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button for  2 seconds to set the pump to stand by and then disconnect the tube-set from the pump. This will automatically switch the system into transport mode. </w:t>
                            </w:r>
                          </w:p>
                          <w:p w:rsidR="00691B40" w:rsidRDefault="00691B40"/>
                          <w:p w:rsidR="00691B40" w:rsidRDefault="00691B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B20179" wp14:editId="09EF4219">
                                  <wp:extent cx="5165090" cy="1966181"/>
                                  <wp:effectExtent l="19050" t="0" r="0" b="0"/>
                                  <wp:docPr id="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5090" cy="1966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1B40" w:rsidRDefault="00691B40"/>
                          <w:p w:rsidR="00691B40" w:rsidRPr="0018045C" w:rsidRDefault="00691B40" w:rsidP="0018045C">
                            <w:pPr>
                              <w:spacing w:line="276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18045C">
                              <w:rPr>
                                <w:rFonts w:ascii="Segoe UI" w:hAnsi="Segoe UI" w:cs="Segoe UI"/>
                              </w:rPr>
                              <w:t>Transport mode will support the patient for up to 12 hours depending on the patients’ weight.</w:t>
                            </w:r>
                          </w:p>
                          <w:p w:rsidR="00691B40" w:rsidRPr="0018045C" w:rsidRDefault="00691B40" w:rsidP="001804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18045C">
                              <w:rPr>
                                <w:rFonts w:ascii="Segoe UI" w:hAnsi="Segoe UI" w:cs="Segoe UI"/>
                              </w:rPr>
                              <w:t xml:space="preserve">The yellow battery low indicator will illuminate two hours before battery failure. One hour before battery failure, the pump will </w:t>
                            </w:r>
                            <w:r w:rsidR="0018045C" w:rsidRPr="0018045C">
                              <w:rPr>
                                <w:rFonts w:ascii="Segoe UI" w:hAnsi="Segoe UI" w:cs="Segoe UI"/>
                              </w:rPr>
                              <w:t>default</w:t>
                            </w:r>
                            <w:r w:rsidRPr="0018045C">
                              <w:rPr>
                                <w:rFonts w:ascii="Segoe UI" w:hAnsi="Segoe UI" w:cs="Segoe UI"/>
                              </w:rPr>
                              <w:t xml:space="preserve"> to constant low pressure mode, an audible alarm will sound and the yellow indicator will flash.</w:t>
                            </w:r>
                          </w:p>
                          <w:p w:rsidR="0018045C" w:rsidRPr="0018045C" w:rsidRDefault="0018045C" w:rsidP="001804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18045C">
                              <w:rPr>
                                <w:rFonts w:ascii="Segoe UI" w:hAnsi="Segoe UI" w:cs="Segoe UI"/>
                              </w:rPr>
                              <w:t xml:space="preserve">Once mains power is returned, reconnect the tube-set and plug the pump into the mains supply, an audible beep will sound and a </w:t>
                            </w:r>
                            <w:proofErr w:type="spellStart"/>
                            <w:r w:rsidRPr="0018045C">
                              <w:rPr>
                                <w:rFonts w:ascii="Segoe UI" w:hAnsi="Segoe UI" w:cs="Segoe UI"/>
                              </w:rPr>
                              <w:t>self diagnostic</w:t>
                            </w:r>
                            <w:proofErr w:type="spellEnd"/>
                            <w:r w:rsidRPr="0018045C">
                              <w:rPr>
                                <w:rFonts w:ascii="Segoe UI" w:hAnsi="Segoe UI" w:cs="Segoe UI"/>
                              </w:rPr>
                              <w:t xml:space="preserve"> check will run for approximately 10 seconds, when complete a second audible bleep will sound and the pump is ready for use, press the Run/ standby button on the pump.</w:t>
                            </w:r>
                          </w:p>
                          <w:p w:rsidR="00691B40" w:rsidRDefault="00691B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1.7pt;margin-top:32.7pt;width:484.75pt;height:54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">
                <v:textbox>
                  <w:txbxContent>
                    <w:p w:rsidR="0018045C" w:rsidRPr="0018045C" w:rsidRDefault="0018045C" w:rsidP="0018045C">
                      <w:pPr>
                        <w:spacing w:line="276" w:lineRule="auto"/>
                        <w:rPr>
                          <w:rFonts w:ascii="Segoe UI" w:hAnsi="Segoe UI" w:cs="Segoe UI"/>
                        </w:rPr>
                      </w:pPr>
                      <w:r w:rsidRPr="0018045C">
                        <w:rPr>
                          <w:rFonts w:ascii="Segoe UI" w:hAnsi="Segoe UI" w:cs="Segoe UI"/>
                        </w:rPr>
                        <w:t>In the event of a power failure the power fail alarm indicator will illuminate when a mains power failure has been detected and no battery backup is available. An audible alarm will sound until power is resumed or the pump is switched off using the run/standby button.</w:t>
                      </w:r>
                    </w:p>
                    <w:p w:rsidR="0018045C" w:rsidRDefault="0018045C">
                      <w:pPr>
                        <w:rPr>
                          <w:rFonts w:ascii="Segoe UI" w:hAnsi="Segoe UI" w:cs="Segoe UI"/>
                          <w:b/>
                        </w:rPr>
                      </w:pPr>
                    </w:p>
                    <w:p w:rsidR="00691B40" w:rsidRDefault="00691B40">
                      <w:pPr>
                        <w:rPr>
                          <w:rFonts w:ascii="Segoe UI" w:hAnsi="Segoe UI" w:cs="Segoe UI"/>
                          <w:b/>
                        </w:rPr>
                      </w:pPr>
                      <w:r w:rsidRPr="00691B40">
                        <w:rPr>
                          <w:rFonts w:ascii="Segoe UI" w:hAnsi="Segoe UI" w:cs="Segoe UI"/>
                          <w:b/>
                        </w:rPr>
                        <w:t xml:space="preserve">To change the mattress onto transport mode </w:t>
                      </w:r>
                      <w:r>
                        <w:rPr>
                          <w:rFonts w:ascii="Segoe UI" w:hAnsi="Segoe UI" w:cs="Segoe UI"/>
                          <w:b/>
                        </w:rPr>
                        <w:t>(s</w:t>
                      </w:r>
                      <w:r w:rsidRPr="00691B40">
                        <w:rPr>
                          <w:rFonts w:ascii="Segoe UI" w:hAnsi="Segoe UI" w:cs="Segoe UI"/>
                          <w:b/>
                        </w:rPr>
                        <w:t>tatic</w:t>
                      </w:r>
                      <w:r>
                        <w:rPr>
                          <w:rFonts w:ascii="Segoe UI" w:hAnsi="Segoe UI" w:cs="Segoe UI"/>
                          <w:b/>
                        </w:rPr>
                        <w:t xml:space="preserve"> mode</w:t>
                      </w:r>
                      <w:r w:rsidRPr="00691B40">
                        <w:rPr>
                          <w:rFonts w:ascii="Segoe UI" w:hAnsi="Segoe UI" w:cs="Segoe UI"/>
                          <w:b/>
                        </w:rPr>
                        <w:t>).</w:t>
                      </w:r>
                    </w:p>
                    <w:p w:rsidR="00691B40" w:rsidRPr="00691B40" w:rsidRDefault="00691B40">
                      <w:pPr>
                        <w:rPr>
                          <w:rFonts w:ascii="Segoe UI" w:hAnsi="Segoe UI" w:cs="Segoe UI"/>
                          <w:b/>
                        </w:rPr>
                      </w:pPr>
                    </w:p>
                    <w:p w:rsidR="0018045C" w:rsidRDefault="00691B40" w:rsidP="0018045C">
                      <w:pPr>
                        <w:spacing w:line="276" w:lineRule="auto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 xml:space="preserve">To transport a patient using the </w:t>
                      </w:r>
                      <w:r w:rsidRPr="001F7B8E">
                        <w:rPr>
                          <w:rFonts w:ascii="Segoe UI" w:hAnsi="Segoe UI" w:cs="Segoe UI"/>
                          <w:b/>
                        </w:rPr>
                        <w:t>Auto logic 110/200</w:t>
                      </w:r>
                      <w:r>
                        <w:rPr>
                          <w:rFonts w:ascii="Segoe UI" w:hAnsi="Segoe UI" w:cs="Segoe UI"/>
                        </w:rPr>
                        <w:t xml:space="preserve"> system press the </w:t>
                      </w:r>
                      <w:r w:rsidRPr="001F7B8E">
                        <w:rPr>
                          <w:rFonts w:ascii="Segoe UI" w:hAnsi="Segoe UI" w:cs="Segoe UI"/>
                          <w:b/>
                        </w:rPr>
                        <w:t>Run/standby</w:t>
                      </w:r>
                      <w:r>
                        <w:rPr>
                          <w:rFonts w:ascii="Segoe UI" w:hAnsi="Segoe UI" w:cs="Segoe UI"/>
                        </w:rPr>
                        <w:t xml:space="preserve"> button for  2 seconds to set the pump to stand by and then disconnect the tube-set from the pump. This will automatically switch the system into transport mode. </w:t>
                      </w:r>
                    </w:p>
                    <w:p w:rsidR="00691B40" w:rsidRDefault="00691B40"/>
                    <w:p w:rsidR="00691B40" w:rsidRDefault="00691B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65090" cy="1966181"/>
                            <wp:effectExtent l="19050" t="0" r="0" b="0"/>
                            <wp:docPr id="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5090" cy="1966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1B40" w:rsidRDefault="00691B40"/>
                    <w:p w:rsidR="00691B40" w:rsidRPr="0018045C" w:rsidRDefault="00691B40" w:rsidP="0018045C">
                      <w:pPr>
                        <w:spacing w:line="276" w:lineRule="auto"/>
                        <w:rPr>
                          <w:rFonts w:ascii="Segoe UI" w:hAnsi="Segoe UI" w:cs="Segoe UI"/>
                        </w:rPr>
                      </w:pPr>
                      <w:r w:rsidRPr="0018045C">
                        <w:rPr>
                          <w:rFonts w:ascii="Segoe UI" w:hAnsi="Segoe UI" w:cs="Segoe UI"/>
                        </w:rPr>
                        <w:t>Transport mode will support the patient for up to 12 hours depending on the patients’ weight.</w:t>
                      </w:r>
                    </w:p>
                    <w:p w:rsidR="00691B40" w:rsidRPr="0018045C" w:rsidRDefault="00691B40" w:rsidP="001804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Segoe UI" w:hAnsi="Segoe UI" w:cs="Segoe UI"/>
                        </w:rPr>
                      </w:pPr>
                      <w:r w:rsidRPr="0018045C">
                        <w:rPr>
                          <w:rFonts w:ascii="Segoe UI" w:hAnsi="Segoe UI" w:cs="Segoe UI"/>
                        </w:rPr>
                        <w:t xml:space="preserve">The yellow battery low indicator will illuminate two hours before battery failure. One hour before battery failure, the pump will </w:t>
                      </w:r>
                      <w:r w:rsidR="0018045C" w:rsidRPr="0018045C">
                        <w:rPr>
                          <w:rFonts w:ascii="Segoe UI" w:hAnsi="Segoe UI" w:cs="Segoe UI"/>
                        </w:rPr>
                        <w:t>default</w:t>
                      </w:r>
                      <w:r w:rsidRPr="0018045C">
                        <w:rPr>
                          <w:rFonts w:ascii="Segoe UI" w:hAnsi="Segoe UI" w:cs="Segoe UI"/>
                        </w:rPr>
                        <w:t xml:space="preserve"> to constant low pressure mode, an audible alarm will sound and the yellow indicator will flash.</w:t>
                      </w:r>
                    </w:p>
                    <w:p w:rsidR="0018045C" w:rsidRPr="0018045C" w:rsidRDefault="0018045C" w:rsidP="001804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Segoe UI" w:hAnsi="Segoe UI" w:cs="Segoe UI"/>
                        </w:rPr>
                      </w:pPr>
                      <w:r w:rsidRPr="0018045C">
                        <w:rPr>
                          <w:rFonts w:ascii="Segoe UI" w:hAnsi="Segoe UI" w:cs="Segoe UI"/>
                        </w:rPr>
                        <w:t>Once mains power is returned, reconnect the tube-set and plug the pump into the mains supply, an audible beep will sound and a self diagnostic check will run for approximately 10 seconds, when complete a second audible bleep will sound and the pump is ready for use, press the Run/ standby button on the pump.</w:t>
                      </w:r>
                    </w:p>
                    <w:p w:rsidR="00691B40" w:rsidRDefault="00691B40"/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6BBE71" wp14:editId="5D75BFFA">
                <wp:simplePos x="0" y="0"/>
                <wp:positionH relativeFrom="column">
                  <wp:posOffset>-570230</wp:posOffset>
                </wp:positionH>
                <wp:positionV relativeFrom="paragraph">
                  <wp:posOffset>7741920</wp:posOffset>
                </wp:positionV>
                <wp:extent cx="6227445" cy="488950"/>
                <wp:effectExtent l="10795" t="7620" r="10160" b="825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744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B40" w:rsidRPr="00691B40" w:rsidRDefault="00691B40" w:rsidP="003252B7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691B40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REFERENCES</w:t>
                            </w:r>
                          </w:p>
                          <w:p w:rsidR="00691B40" w:rsidRPr="00691B40" w:rsidRDefault="001E36B7" w:rsidP="003252B7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Taken from user guide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ArjoH</w:t>
                            </w:r>
                            <w:r w:rsidR="00691B40" w:rsidRPr="00691B40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untleigh</w:t>
                            </w:r>
                            <w:proofErr w:type="spellEnd"/>
                            <w:r w:rsidR="00FB0474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91B40" w:rsidRPr="00691B40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http://www.arjohuntleigh.com/ukah/ProductDetails.asp?PageNumber=3535&amp;ProductCategory_Id=63&amp;Product_Id=209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44.9pt;margin-top:609.6pt;width:490.35pt;height:3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">
                <v:textbox>
                  <w:txbxContent>
                    <w:p w:rsidR="00691B40" w:rsidRPr="00691B40" w:rsidRDefault="00691B40" w:rsidP="003252B7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691B40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REFERENCES</w:t>
                      </w:r>
                    </w:p>
                    <w:p w:rsidR="00691B40" w:rsidRPr="00691B40" w:rsidRDefault="001E36B7" w:rsidP="003252B7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Taken from user guide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ArjoH</w:t>
                      </w:r>
                      <w:bookmarkStart w:id="1" w:name="_GoBack"/>
                      <w:bookmarkEnd w:id="1"/>
                      <w:r w:rsidR="00691B40" w:rsidRPr="00691B40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untleigh</w:t>
                      </w:r>
                      <w:proofErr w:type="spellEnd"/>
                      <w:r w:rsidR="00FB0474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  <w:r w:rsidR="00691B40" w:rsidRPr="00691B40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http://www.arjohuntleigh.com/ukah/ProductDetails.asp?PageNumber=3535&amp;ProductCategory_Id=63&amp;Product_Id=209</w:t>
                      </w:r>
                    </w:p>
                  </w:txbxContent>
                </v:textbox>
              </v:shape>
            </w:pict>
          </mc:Fallback>
        </mc:AlternateContent>
      </w:r>
      <w:r w:rsidR="008F7F26">
        <w:rPr>
          <w:rFonts w:ascii="Segoe UI" w:hAnsi="Segoe UI" w:cs="Segoe UI"/>
        </w:rPr>
        <w:t>Advice Sheet No:</w:t>
      </w:r>
      <w:r w:rsidR="003A26B7">
        <w:rPr>
          <w:rFonts w:ascii="Segoe UI" w:hAnsi="Segoe UI" w:cs="Segoe UI"/>
        </w:rPr>
        <w:t xml:space="preserve"> 5</w:t>
      </w:r>
    </w:p>
    <w:sectPr w:rsidR="003252B7" w:rsidRPr="00A942F1" w:rsidSect="003252B7">
      <w:footerReference w:type="even" r:id="rId12"/>
      <w:footerReference w:type="default" r:id="rId13"/>
      <w:pgSz w:w="11906" w:h="16838"/>
      <w:pgMar w:top="1440" w:right="1800" w:bottom="1440" w:left="1800" w:header="708" w:footer="708" w:gutter="0"/>
      <w:pgBorders w:offsetFrom="page">
        <w:top w:val="thinThickThinMediumGap" w:sz="36" w:space="24" w:color="auto"/>
        <w:left w:val="thinThickThinMediumGap" w:sz="36" w:space="24" w:color="auto"/>
        <w:bottom w:val="thinThickThinMediumGap" w:sz="36" w:space="24" w:color="auto"/>
        <w:right w:val="thinThickThinMediumGap" w:sz="3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7DB" w:rsidRDefault="003037DB">
      <w:r>
        <w:separator/>
      </w:r>
    </w:p>
  </w:endnote>
  <w:endnote w:type="continuationSeparator" w:id="0">
    <w:p w:rsidR="003037DB" w:rsidRDefault="00303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B40" w:rsidRDefault="00230171" w:rsidP="008C75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91B4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91B40" w:rsidRDefault="00691B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B40" w:rsidRPr="00691B40" w:rsidRDefault="003A26B7">
    <w:pPr>
      <w:pStyle w:val="Footer"/>
      <w:rPr>
        <w:sz w:val="16"/>
        <w:szCs w:val="16"/>
      </w:rPr>
    </w:pPr>
    <w:r>
      <w:rPr>
        <w:sz w:val="16"/>
        <w:szCs w:val="16"/>
      </w:rPr>
      <w:t>Advice sheet (5</w:t>
    </w:r>
    <w:r w:rsidR="00691B40" w:rsidRPr="00691B40">
      <w:rPr>
        <w:sz w:val="16"/>
        <w:szCs w:val="16"/>
      </w:rPr>
      <w:t xml:space="preserve">): </w:t>
    </w:r>
    <w:proofErr w:type="spellStart"/>
    <w:r w:rsidR="00691B40" w:rsidRPr="00691B40">
      <w:rPr>
        <w:sz w:val="16"/>
        <w:szCs w:val="16"/>
      </w:rPr>
      <w:t>Arjohuntleigh</w:t>
    </w:r>
    <w:proofErr w:type="spellEnd"/>
    <w:r w:rsidR="00691B40" w:rsidRPr="00691B40">
      <w:rPr>
        <w:sz w:val="16"/>
        <w:szCs w:val="16"/>
      </w:rPr>
      <w:t xml:space="preserve"> Auto Logic/Final version January 2013</w:t>
    </w:r>
  </w:p>
  <w:p w:rsidR="00691B40" w:rsidRPr="00691B40" w:rsidRDefault="00691B40">
    <w:pPr>
      <w:pStyle w:val="Footer"/>
      <w:rPr>
        <w:sz w:val="16"/>
        <w:szCs w:val="16"/>
      </w:rPr>
    </w:pPr>
    <w:r w:rsidRPr="00691B40">
      <w:rPr>
        <w:sz w:val="16"/>
        <w:szCs w:val="16"/>
      </w:rPr>
      <w:t>G drive/equipment/power cut advice</w:t>
    </w:r>
  </w:p>
  <w:p w:rsidR="00691B40" w:rsidRDefault="00691B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7DB" w:rsidRDefault="003037DB">
      <w:r>
        <w:separator/>
      </w:r>
    </w:p>
  </w:footnote>
  <w:footnote w:type="continuationSeparator" w:id="0">
    <w:p w:rsidR="003037DB" w:rsidRDefault="00303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B6192"/>
    <w:multiLevelType w:val="hybridMultilevel"/>
    <w:tmpl w:val="5E927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2B7"/>
    <w:rsid w:val="000A4475"/>
    <w:rsid w:val="0018045C"/>
    <w:rsid w:val="001965E0"/>
    <w:rsid w:val="001E36B7"/>
    <w:rsid w:val="001F7B8E"/>
    <w:rsid w:val="00216604"/>
    <w:rsid w:val="0022609E"/>
    <w:rsid w:val="00230171"/>
    <w:rsid w:val="002C293F"/>
    <w:rsid w:val="003037DB"/>
    <w:rsid w:val="003252B7"/>
    <w:rsid w:val="003A26B7"/>
    <w:rsid w:val="003E097B"/>
    <w:rsid w:val="003F7CB6"/>
    <w:rsid w:val="004B7D67"/>
    <w:rsid w:val="00562A5A"/>
    <w:rsid w:val="005A5ABC"/>
    <w:rsid w:val="00622763"/>
    <w:rsid w:val="00630178"/>
    <w:rsid w:val="006332BF"/>
    <w:rsid w:val="00691B40"/>
    <w:rsid w:val="00696574"/>
    <w:rsid w:val="006C52D6"/>
    <w:rsid w:val="00712F9B"/>
    <w:rsid w:val="00750AFF"/>
    <w:rsid w:val="007B7008"/>
    <w:rsid w:val="007E74D9"/>
    <w:rsid w:val="00806998"/>
    <w:rsid w:val="00867584"/>
    <w:rsid w:val="00872973"/>
    <w:rsid w:val="008A3EF1"/>
    <w:rsid w:val="008B0201"/>
    <w:rsid w:val="008B1937"/>
    <w:rsid w:val="008B6C91"/>
    <w:rsid w:val="008C75DA"/>
    <w:rsid w:val="008F4785"/>
    <w:rsid w:val="008F7F26"/>
    <w:rsid w:val="009351FB"/>
    <w:rsid w:val="00960883"/>
    <w:rsid w:val="00A10BED"/>
    <w:rsid w:val="00A30A32"/>
    <w:rsid w:val="00A942F1"/>
    <w:rsid w:val="00AA2617"/>
    <w:rsid w:val="00B910B4"/>
    <w:rsid w:val="00BC54F1"/>
    <w:rsid w:val="00BE7D07"/>
    <w:rsid w:val="00C03BCC"/>
    <w:rsid w:val="00C61F65"/>
    <w:rsid w:val="00D811D6"/>
    <w:rsid w:val="00DF28C2"/>
    <w:rsid w:val="00E128CF"/>
    <w:rsid w:val="00E93915"/>
    <w:rsid w:val="00EA0D7B"/>
    <w:rsid w:val="00F50D85"/>
    <w:rsid w:val="00FB0474"/>
    <w:rsid w:val="00FD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7D0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252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252B7"/>
  </w:style>
  <w:style w:type="paragraph" w:styleId="FootnoteText">
    <w:name w:val="footnote text"/>
    <w:basedOn w:val="Normal"/>
    <w:semiHidden/>
    <w:rsid w:val="003252B7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3252B7"/>
    <w:rPr>
      <w:vertAlign w:val="superscript"/>
    </w:rPr>
  </w:style>
  <w:style w:type="character" w:styleId="CommentReference">
    <w:name w:val="annotation reference"/>
    <w:basedOn w:val="DefaultParagraphFont"/>
    <w:semiHidden/>
    <w:rsid w:val="003252B7"/>
    <w:rPr>
      <w:sz w:val="16"/>
      <w:szCs w:val="16"/>
    </w:rPr>
  </w:style>
  <w:style w:type="paragraph" w:styleId="CommentText">
    <w:name w:val="annotation text"/>
    <w:basedOn w:val="Normal"/>
    <w:semiHidden/>
    <w:rsid w:val="003252B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252B7"/>
    <w:rPr>
      <w:b/>
      <w:bCs/>
    </w:rPr>
  </w:style>
  <w:style w:type="paragraph" w:styleId="BalloonText">
    <w:name w:val="Balloon Text"/>
    <w:basedOn w:val="Normal"/>
    <w:semiHidden/>
    <w:rsid w:val="003252B7"/>
    <w:rPr>
      <w:rFonts w:ascii="Tahoma" w:hAnsi="Tahoma"/>
      <w:sz w:val="16"/>
      <w:szCs w:val="16"/>
    </w:rPr>
  </w:style>
  <w:style w:type="table" w:styleId="TableGrid">
    <w:name w:val="Table Grid"/>
    <w:basedOn w:val="TableNormal"/>
    <w:rsid w:val="00C03B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rsid w:val="00C61F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61F65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61F6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804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7D0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252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252B7"/>
  </w:style>
  <w:style w:type="paragraph" w:styleId="FootnoteText">
    <w:name w:val="footnote text"/>
    <w:basedOn w:val="Normal"/>
    <w:semiHidden/>
    <w:rsid w:val="003252B7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3252B7"/>
    <w:rPr>
      <w:vertAlign w:val="superscript"/>
    </w:rPr>
  </w:style>
  <w:style w:type="character" w:styleId="CommentReference">
    <w:name w:val="annotation reference"/>
    <w:basedOn w:val="DefaultParagraphFont"/>
    <w:semiHidden/>
    <w:rsid w:val="003252B7"/>
    <w:rPr>
      <w:sz w:val="16"/>
      <w:szCs w:val="16"/>
    </w:rPr>
  </w:style>
  <w:style w:type="paragraph" w:styleId="CommentText">
    <w:name w:val="annotation text"/>
    <w:basedOn w:val="Normal"/>
    <w:semiHidden/>
    <w:rsid w:val="003252B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252B7"/>
    <w:rPr>
      <w:b/>
      <w:bCs/>
    </w:rPr>
  </w:style>
  <w:style w:type="paragraph" w:styleId="BalloonText">
    <w:name w:val="Balloon Text"/>
    <w:basedOn w:val="Normal"/>
    <w:semiHidden/>
    <w:rsid w:val="003252B7"/>
    <w:rPr>
      <w:rFonts w:ascii="Tahoma" w:hAnsi="Tahoma"/>
      <w:sz w:val="16"/>
      <w:szCs w:val="16"/>
    </w:rPr>
  </w:style>
  <w:style w:type="table" w:styleId="TableGrid">
    <w:name w:val="Table Grid"/>
    <w:basedOn w:val="TableNormal"/>
    <w:rsid w:val="00C03B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rsid w:val="00C61F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61F65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61F6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804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1BAAA-06DC-45A4-9784-03FA498F9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NHS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sharon.gresham</dc:creator>
  <cp:lastModifiedBy>Penny Morgan (RNU) Oxford Health</cp:lastModifiedBy>
  <cp:revision>2</cp:revision>
  <cp:lastPrinted>2012-10-29T14:55:00Z</cp:lastPrinted>
  <dcterms:created xsi:type="dcterms:W3CDTF">2015-08-03T12:53:00Z</dcterms:created>
  <dcterms:modified xsi:type="dcterms:W3CDTF">2015-08-03T12:53:00Z</dcterms:modified>
</cp:coreProperties>
</file>