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8C" w:rsidRDefault="00880C8C" w:rsidP="00F21191">
      <w:pPr>
        <w:ind w:right="17"/>
        <w:jc w:val="center"/>
        <w:rPr>
          <w:rFonts w:ascii="Arial" w:hAnsi="Arial" w:cs="Arial"/>
          <w:b/>
          <w:sz w:val="26"/>
          <w:szCs w:val="26"/>
        </w:rPr>
      </w:pPr>
    </w:p>
    <w:p w:rsidR="007E1C8D" w:rsidRPr="00A17919" w:rsidRDefault="006D617C" w:rsidP="00F21191">
      <w:pPr>
        <w:ind w:right="17"/>
        <w:jc w:val="center"/>
        <w:rPr>
          <w:rFonts w:ascii="Arial" w:hAnsi="Arial" w:cs="Arial"/>
          <w:b/>
          <w:sz w:val="28"/>
          <w:szCs w:val="28"/>
        </w:rPr>
      </w:pPr>
      <w:r w:rsidRPr="00A17919">
        <w:rPr>
          <w:rFonts w:ascii="Arial" w:hAnsi="Arial" w:cs="Arial"/>
          <w:b/>
          <w:sz w:val="28"/>
          <w:szCs w:val="28"/>
        </w:rPr>
        <w:t xml:space="preserve">Oxford Health </w:t>
      </w:r>
      <w:r w:rsidR="009D2655" w:rsidRPr="00A17919">
        <w:rPr>
          <w:rFonts w:ascii="Arial" w:hAnsi="Arial" w:cs="Arial"/>
          <w:b/>
          <w:sz w:val="28"/>
          <w:szCs w:val="28"/>
        </w:rPr>
        <w:t>Charitable Funds</w:t>
      </w:r>
      <w:r w:rsidR="008C0A87" w:rsidRPr="00A17919">
        <w:rPr>
          <w:rFonts w:ascii="Arial" w:hAnsi="Arial" w:cs="Arial"/>
          <w:b/>
          <w:sz w:val="28"/>
          <w:szCs w:val="28"/>
        </w:rPr>
        <w:t xml:space="preserve"> Committee</w:t>
      </w:r>
    </w:p>
    <w:p w:rsidR="00A17919" w:rsidRDefault="00A17919" w:rsidP="00A17919">
      <w:pPr>
        <w:autoSpaceDE w:val="0"/>
        <w:autoSpaceDN w:val="0"/>
        <w:adjustRightInd w:val="0"/>
        <w:jc w:val="center"/>
        <w:rPr>
          <w:rFonts w:ascii="Arial" w:eastAsia="Calibri" w:hAnsi="Arial" w:cs="Arial"/>
          <w:b/>
          <w:bCs/>
          <w:sz w:val="28"/>
          <w:szCs w:val="28"/>
          <w:lang w:val="en-US"/>
        </w:rPr>
      </w:pPr>
    </w:p>
    <w:p w:rsidR="00A17919" w:rsidRPr="00A17919" w:rsidRDefault="00A0046D" w:rsidP="00A17919">
      <w:pPr>
        <w:autoSpaceDE w:val="0"/>
        <w:autoSpaceDN w:val="0"/>
        <w:adjustRightInd w:val="0"/>
        <w:jc w:val="center"/>
        <w:rPr>
          <w:rFonts w:ascii="Arial" w:eastAsia="Calibri" w:hAnsi="Arial" w:cs="Arial"/>
          <w:b/>
          <w:bCs/>
          <w:sz w:val="28"/>
          <w:szCs w:val="28"/>
          <w:lang w:val="en-US"/>
        </w:rPr>
      </w:pPr>
      <w:r>
        <w:rPr>
          <w:rFonts w:ascii="Arial" w:eastAsia="Calibri" w:hAnsi="Arial" w:cs="Arial"/>
          <w:b/>
          <w:bCs/>
          <w:sz w:val="28"/>
          <w:szCs w:val="28"/>
          <w:lang w:val="en-US"/>
        </w:rPr>
        <w:t xml:space="preserve">[DRAFT] </w:t>
      </w:r>
      <w:r w:rsidR="00A17919" w:rsidRPr="00A17919">
        <w:rPr>
          <w:rFonts w:ascii="Arial" w:eastAsia="Calibri" w:hAnsi="Arial" w:cs="Arial"/>
          <w:b/>
          <w:bCs/>
          <w:sz w:val="28"/>
          <w:szCs w:val="28"/>
          <w:lang w:val="en-US"/>
        </w:rPr>
        <w:t>Minutes of the meeting held 9 April 2014</w:t>
      </w:r>
    </w:p>
    <w:p w:rsidR="00A17919" w:rsidRDefault="00A17919" w:rsidP="00A17919">
      <w:pPr>
        <w:autoSpaceDE w:val="0"/>
        <w:autoSpaceDN w:val="0"/>
        <w:adjustRightInd w:val="0"/>
        <w:jc w:val="center"/>
        <w:rPr>
          <w:rFonts w:ascii="Arial" w:eastAsia="Calibri" w:hAnsi="Arial" w:cs="Arial"/>
          <w:b/>
          <w:bCs/>
          <w:sz w:val="28"/>
          <w:szCs w:val="28"/>
          <w:lang w:val="en-US"/>
        </w:rPr>
      </w:pPr>
      <w:proofErr w:type="gramStart"/>
      <w:r w:rsidRPr="00A17919">
        <w:rPr>
          <w:rFonts w:ascii="Arial" w:eastAsia="Calibri" w:hAnsi="Arial" w:cs="Arial"/>
          <w:b/>
          <w:bCs/>
          <w:sz w:val="28"/>
          <w:szCs w:val="28"/>
          <w:lang w:val="en-US"/>
        </w:rPr>
        <w:t>at</w:t>
      </w:r>
      <w:proofErr w:type="gramEnd"/>
      <w:r w:rsidRPr="00A17919">
        <w:rPr>
          <w:rFonts w:ascii="Arial" w:eastAsia="Calibri" w:hAnsi="Arial" w:cs="Arial"/>
          <w:b/>
          <w:bCs/>
          <w:sz w:val="28"/>
          <w:szCs w:val="28"/>
          <w:lang w:val="en-US"/>
        </w:rPr>
        <w:t xml:space="preserve"> 12:00</w:t>
      </w:r>
      <w:r w:rsidR="00AF1579">
        <w:rPr>
          <w:rFonts w:ascii="Arial" w:eastAsia="Calibri" w:hAnsi="Arial" w:cs="Arial"/>
          <w:b/>
          <w:bCs/>
          <w:sz w:val="28"/>
          <w:szCs w:val="28"/>
          <w:lang w:val="en-US"/>
        </w:rPr>
        <w:t>hrs</w:t>
      </w:r>
      <w:r w:rsidRPr="00A17919">
        <w:rPr>
          <w:rFonts w:ascii="Arial" w:eastAsia="Calibri" w:hAnsi="Arial" w:cs="Arial"/>
          <w:b/>
          <w:bCs/>
          <w:sz w:val="28"/>
          <w:szCs w:val="28"/>
          <w:lang w:val="en-US"/>
        </w:rPr>
        <w:t xml:space="preserve"> in the </w:t>
      </w:r>
      <w:r w:rsidRPr="00A17919">
        <w:rPr>
          <w:rFonts w:ascii="Arial" w:eastAsia="Calibri" w:hAnsi="Arial" w:cs="Arial"/>
          <w:b/>
          <w:sz w:val="28"/>
          <w:szCs w:val="28"/>
          <w:lang w:val="en-US"/>
        </w:rPr>
        <w:t>Boardroom</w:t>
      </w:r>
      <w:r w:rsidRPr="00A17919">
        <w:rPr>
          <w:rFonts w:ascii="Arial" w:eastAsia="Calibri" w:hAnsi="Arial" w:cs="Arial"/>
          <w:b/>
          <w:bCs/>
          <w:sz w:val="28"/>
          <w:szCs w:val="28"/>
          <w:lang w:val="en-US"/>
        </w:rPr>
        <w:t>, Trust Headquarters, Oxford</w:t>
      </w:r>
    </w:p>
    <w:p w:rsidR="00F4710F" w:rsidRDefault="00F4710F" w:rsidP="00A17919">
      <w:pPr>
        <w:autoSpaceDE w:val="0"/>
        <w:autoSpaceDN w:val="0"/>
        <w:adjustRightInd w:val="0"/>
        <w:jc w:val="center"/>
        <w:rPr>
          <w:rFonts w:ascii="Arial" w:eastAsia="Calibri" w:hAnsi="Arial" w:cs="Arial"/>
          <w:b/>
          <w:bCs/>
          <w:sz w:val="28"/>
          <w:szCs w:val="28"/>
          <w:lang w:val="en-US"/>
        </w:rPr>
      </w:pPr>
      <w:r>
        <w:rPr>
          <w:rFonts w:ascii="Arial" w:eastAsia="Calibri" w:hAnsi="Arial" w:cs="Arial"/>
          <w:b/>
          <w:bCs/>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5021663</wp:posOffset>
                </wp:positionH>
                <wp:positionV relativeFrom="paragraph">
                  <wp:posOffset>33655</wp:posOffset>
                </wp:positionV>
                <wp:extent cx="1298713" cy="556591"/>
                <wp:effectExtent l="0" t="0" r="15875"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713" cy="556591"/>
                        </a:xfrm>
                        <a:prstGeom prst="rect">
                          <a:avLst/>
                        </a:prstGeom>
                        <a:solidFill>
                          <a:srgbClr val="FFFFFF"/>
                        </a:solidFill>
                        <a:ln w="9525">
                          <a:solidFill>
                            <a:srgbClr val="000000"/>
                          </a:solidFill>
                          <a:miter lim="800000"/>
                          <a:headEnd/>
                          <a:tailEnd/>
                        </a:ln>
                      </wps:spPr>
                      <wps:txbx>
                        <w:txbxContent>
                          <w:p w:rsidR="00F4710F" w:rsidRPr="006E2F50" w:rsidRDefault="004F2348" w:rsidP="00F4710F">
                            <w:pPr>
                              <w:jc w:val="center"/>
                              <w:rPr>
                                <w:rFonts w:ascii="Arial" w:hAnsi="Arial" w:cs="Arial"/>
                                <w:sz w:val="22"/>
                                <w:szCs w:val="22"/>
                              </w:rPr>
                            </w:pPr>
                            <w:r w:rsidRPr="006E2F50">
                              <w:rPr>
                                <w:rFonts w:ascii="Arial" w:hAnsi="Arial" w:cs="Arial"/>
                                <w:b/>
                                <w:sz w:val="22"/>
                                <w:szCs w:val="22"/>
                              </w:rPr>
                              <w:t>BO</w:t>
                            </w:r>
                            <w:r w:rsidR="00F4710F" w:rsidRPr="006E2F50">
                              <w:rPr>
                                <w:rFonts w:ascii="Arial" w:hAnsi="Arial" w:cs="Arial"/>
                                <w:b/>
                                <w:sz w:val="22"/>
                                <w:szCs w:val="22"/>
                              </w:rPr>
                              <w:t>D 57/2014</w:t>
                            </w:r>
                          </w:p>
                          <w:p w:rsidR="006E2F50" w:rsidRDefault="006E2F50" w:rsidP="00F4710F">
                            <w:pPr>
                              <w:jc w:val="center"/>
                              <w:rPr>
                                <w:rFonts w:ascii="Segoe UI" w:hAnsi="Segoe UI" w:cs="Segoe UI"/>
                                <w:sz w:val="20"/>
                                <w:szCs w:val="20"/>
                              </w:rPr>
                            </w:pPr>
                          </w:p>
                          <w:p w:rsidR="00F4710F" w:rsidRPr="006E2F50" w:rsidRDefault="00F4710F" w:rsidP="00F4710F">
                            <w:pPr>
                              <w:jc w:val="center"/>
                              <w:rPr>
                                <w:rFonts w:ascii="Arial" w:hAnsi="Arial" w:cs="Arial"/>
                                <w:sz w:val="20"/>
                                <w:szCs w:val="20"/>
                              </w:rPr>
                            </w:pPr>
                            <w:r w:rsidRPr="006E2F50">
                              <w:rPr>
                                <w:rFonts w:ascii="Arial" w:hAnsi="Arial" w:cs="Arial"/>
                                <w:sz w:val="20"/>
                                <w:szCs w:val="20"/>
                              </w:rPr>
                              <w:t>(Agenda item: 16ii)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5.4pt;margin-top:2.65pt;width:102.25pt;height:4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">
                <v:textbox>
                  <w:txbxContent>
                    <w:p w:rsidR="00F4710F" w:rsidRPr="006E2F50" w:rsidRDefault="004F2348" w:rsidP="00F4710F">
                      <w:pPr>
                        <w:jc w:val="center"/>
                        <w:rPr>
                          <w:rFonts w:ascii="Arial" w:hAnsi="Arial" w:cs="Arial"/>
                          <w:sz w:val="22"/>
                          <w:szCs w:val="22"/>
                        </w:rPr>
                      </w:pPr>
                      <w:r w:rsidRPr="006E2F50">
                        <w:rPr>
                          <w:rFonts w:ascii="Arial" w:hAnsi="Arial" w:cs="Arial"/>
                          <w:b/>
                          <w:sz w:val="22"/>
                          <w:szCs w:val="22"/>
                        </w:rPr>
                        <w:t>BO</w:t>
                      </w:r>
                      <w:r w:rsidR="00F4710F" w:rsidRPr="006E2F50">
                        <w:rPr>
                          <w:rFonts w:ascii="Arial" w:hAnsi="Arial" w:cs="Arial"/>
                          <w:b/>
                          <w:sz w:val="22"/>
                          <w:szCs w:val="22"/>
                        </w:rPr>
                        <w:t>D 57/2014</w:t>
                      </w:r>
                    </w:p>
                    <w:p w:rsidR="006E2F50" w:rsidRDefault="006E2F50" w:rsidP="00F4710F">
                      <w:pPr>
                        <w:jc w:val="center"/>
                        <w:rPr>
                          <w:rFonts w:ascii="Segoe UI" w:hAnsi="Segoe UI" w:cs="Segoe UI"/>
                          <w:sz w:val="20"/>
                          <w:szCs w:val="20"/>
                        </w:rPr>
                      </w:pPr>
                    </w:p>
                    <w:p w:rsidR="00F4710F" w:rsidRPr="006E2F50" w:rsidRDefault="00F4710F" w:rsidP="00F4710F">
                      <w:pPr>
                        <w:jc w:val="center"/>
                        <w:rPr>
                          <w:rFonts w:ascii="Arial" w:hAnsi="Arial" w:cs="Arial"/>
                          <w:sz w:val="20"/>
                          <w:szCs w:val="20"/>
                        </w:rPr>
                      </w:pPr>
                      <w:r w:rsidRPr="006E2F50">
                        <w:rPr>
                          <w:rFonts w:ascii="Arial" w:hAnsi="Arial" w:cs="Arial"/>
                          <w:sz w:val="20"/>
                          <w:szCs w:val="20"/>
                        </w:rPr>
                        <w:t>(Agenda item: 16ii)</w:t>
                      </w:r>
                    </w:p>
                  </w:txbxContent>
                </v:textbox>
              </v:shape>
            </w:pict>
          </mc:Fallback>
        </mc:AlternateContent>
      </w:r>
    </w:p>
    <w:p w:rsidR="00F4710F" w:rsidRDefault="00F4710F" w:rsidP="00A17919">
      <w:pPr>
        <w:autoSpaceDE w:val="0"/>
        <w:autoSpaceDN w:val="0"/>
        <w:adjustRightInd w:val="0"/>
        <w:jc w:val="center"/>
        <w:rPr>
          <w:rFonts w:ascii="Arial" w:eastAsia="Calibri" w:hAnsi="Arial" w:cs="Arial"/>
          <w:b/>
          <w:bCs/>
          <w:sz w:val="28"/>
          <w:szCs w:val="28"/>
          <w:lang w:val="en-US"/>
        </w:rPr>
      </w:pPr>
      <w:bookmarkStart w:id="0" w:name="_GoBack"/>
      <w:bookmarkEnd w:id="0"/>
    </w:p>
    <w:p w:rsidR="00F4710F" w:rsidRDefault="00F4710F" w:rsidP="00A17919">
      <w:pPr>
        <w:autoSpaceDE w:val="0"/>
        <w:autoSpaceDN w:val="0"/>
        <w:adjustRightInd w:val="0"/>
        <w:jc w:val="center"/>
        <w:rPr>
          <w:rFonts w:ascii="Arial" w:eastAsia="Calibri" w:hAnsi="Arial" w:cs="Arial"/>
          <w:b/>
          <w:bCs/>
          <w:sz w:val="28"/>
          <w:szCs w:val="28"/>
          <w:lang w:val="en-US"/>
        </w:rPr>
      </w:pPr>
    </w:p>
    <w:p w:rsidR="009778AE" w:rsidRDefault="009778AE" w:rsidP="008C0A87">
      <w:pPr>
        <w:ind w:right="17"/>
        <w:jc w:val="center"/>
        <w:rPr>
          <w:rFonts w:ascii="Arial" w:hAnsi="Arial" w:cs="Arial"/>
          <w:b/>
          <w:sz w:val="28"/>
          <w:szCs w:val="28"/>
        </w:rPr>
      </w:pPr>
    </w:p>
    <w:p w:rsidR="005722B4" w:rsidRDefault="005722B4" w:rsidP="005722B4">
      <w:pPr>
        <w:jc w:val="center"/>
        <w:rPr>
          <w:rFonts w:ascii="Arial" w:hAnsi="Arial" w:cs="Arial"/>
          <w:b/>
          <w:sz w:val="16"/>
          <w:szCs w:val="16"/>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1"/>
        <w:gridCol w:w="6842"/>
      </w:tblGrid>
      <w:tr w:rsidR="00A17919" w:rsidRPr="00A17919" w:rsidTr="009C7A67">
        <w:trPr>
          <w:trHeight w:val="281"/>
          <w:jc w:val="center"/>
        </w:trPr>
        <w:tc>
          <w:tcPr>
            <w:tcW w:w="2451" w:type="dxa"/>
          </w:tcPr>
          <w:p w:rsidR="00A17919" w:rsidRPr="00A17919" w:rsidRDefault="00A17919" w:rsidP="00A17919">
            <w:pPr>
              <w:tabs>
                <w:tab w:val="left" w:pos="1305"/>
              </w:tabs>
              <w:autoSpaceDE w:val="0"/>
              <w:autoSpaceDN w:val="0"/>
              <w:adjustRightInd w:val="0"/>
              <w:rPr>
                <w:rFonts w:ascii="Arial" w:eastAsia="Calibri" w:hAnsi="Arial" w:cs="Arial"/>
                <w:i/>
                <w:iCs/>
                <w:color w:val="FF0000"/>
              </w:rPr>
            </w:pPr>
            <w:r w:rsidRPr="00A17919">
              <w:rPr>
                <w:rFonts w:ascii="Arial" w:eastAsia="Calibri" w:hAnsi="Arial" w:cs="Arial"/>
                <w:b/>
                <w:bCs/>
              </w:rPr>
              <w:t>Present:</w:t>
            </w:r>
          </w:p>
        </w:tc>
        <w:tc>
          <w:tcPr>
            <w:tcW w:w="6842" w:type="dxa"/>
          </w:tcPr>
          <w:p w:rsidR="00A17919" w:rsidRPr="00A17919" w:rsidRDefault="00A17919" w:rsidP="00A17919">
            <w:pPr>
              <w:autoSpaceDE w:val="0"/>
              <w:autoSpaceDN w:val="0"/>
              <w:adjustRightInd w:val="0"/>
              <w:rPr>
                <w:rFonts w:ascii="Arial" w:eastAsia="Calibri" w:hAnsi="Arial" w:cs="Arial"/>
                <w:i/>
                <w:iCs/>
                <w:color w:val="FF0000"/>
              </w:rPr>
            </w:pPr>
          </w:p>
        </w:tc>
      </w:tr>
      <w:tr w:rsidR="00A17919" w:rsidRPr="00A17919" w:rsidTr="009C7A67">
        <w:trPr>
          <w:trHeight w:val="281"/>
          <w:jc w:val="center"/>
        </w:trPr>
        <w:tc>
          <w:tcPr>
            <w:tcW w:w="2451" w:type="dxa"/>
          </w:tcPr>
          <w:p w:rsidR="00A17919" w:rsidRPr="00A17919" w:rsidRDefault="00FF50F6" w:rsidP="00A17919">
            <w:pPr>
              <w:tabs>
                <w:tab w:val="left" w:pos="1305"/>
              </w:tabs>
              <w:autoSpaceDE w:val="0"/>
              <w:autoSpaceDN w:val="0"/>
              <w:adjustRightInd w:val="0"/>
              <w:rPr>
                <w:rFonts w:ascii="Arial" w:eastAsia="Calibri" w:hAnsi="Arial" w:cs="Arial"/>
              </w:rPr>
            </w:pPr>
            <w:r>
              <w:rPr>
                <w:rFonts w:ascii="Arial" w:eastAsia="Calibri" w:hAnsi="Arial" w:cs="Arial"/>
              </w:rPr>
              <w:t>Mike Foster</w:t>
            </w:r>
          </w:p>
        </w:tc>
        <w:tc>
          <w:tcPr>
            <w:tcW w:w="6842" w:type="dxa"/>
          </w:tcPr>
          <w:p w:rsidR="00A17919" w:rsidRPr="00A17919" w:rsidRDefault="00FF50F6" w:rsidP="00A17919">
            <w:pPr>
              <w:autoSpaceDE w:val="0"/>
              <w:autoSpaceDN w:val="0"/>
              <w:adjustRightInd w:val="0"/>
              <w:rPr>
                <w:rFonts w:ascii="Arial" w:eastAsia="Calibri" w:hAnsi="Arial" w:cs="Arial"/>
              </w:rPr>
            </w:pPr>
            <w:r>
              <w:rPr>
                <w:rFonts w:ascii="Arial" w:eastAsia="Calibri" w:hAnsi="Arial" w:cs="Arial"/>
              </w:rPr>
              <w:t xml:space="preserve">Deputy </w:t>
            </w:r>
            <w:r w:rsidR="00F56CCB">
              <w:rPr>
                <w:rFonts w:ascii="Arial" w:eastAsia="Calibri" w:hAnsi="Arial" w:cs="Arial"/>
              </w:rPr>
              <w:t>Director of Nursing and Clinical Standards</w:t>
            </w:r>
          </w:p>
        </w:tc>
      </w:tr>
      <w:tr w:rsidR="00A17919" w:rsidRPr="00A17919" w:rsidTr="009C7A67">
        <w:trPr>
          <w:trHeight w:val="281"/>
          <w:jc w:val="center"/>
        </w:trPr>
        <w:tc>
          <w:tcPr>
            <w:tcW w:w="2451" w:type="dxa"/>
          </w:tcPr>
          <w:p w:rsidR="00A17919" w:rsidRPr="00A17919" w:rsidRDefault="00A17919" w:rsidP="00A17919">
            <w:pPr>
              <w:autoSpaceDE w:val="0"/>
              <w:autoSpaceDN w:val="0"/>
              <w:adjustRightInd w:val="0"/>
              <w:rPr>
                <w:rFonts w:ascii="Arial" w:eastAsia="Calibri" w:hAnsi="Arial" w:cs="Arial"/>
              </w:rPr>
            </w:pPr>
            <w:r w:rsidRPr="00A17919">
              <w:rPr>
                <w:rFonts w:ascii="Arial" w:eastAsia="Calibri" w:hAnsi="Arial" w:cs="Arial"/>
              </w:rPr>
              <w:t>Alyson Coates</w:t>
            </w:r>
          </w:p>
        </w:tc>
        <w:tc>
          <w:tcPr>
            <w:tcW w:w="6842" w:type="dxa"/>
          </w:tcPr>
          <w:p w:rsidR="00A17919" w:rsidRPr="00A17919" w:rsidRDefault="00A17919" w:rsidP="00A17919">
            <w:pPr>
              <w:autoSpaceDE w:val="0"/>
              <w:autoSpaceDN w:val="0"/>
              <w:adjustRightInd w:val="0"/>
              <w:rPr>
                <w:rFonts w:ascii="Arial" w:eastAsia="Calibri" w:hAnsi="Arial" w:cs="Arial"/>
              </w:rPr>
            </w:pPr>
            <w:r w:rsidRPr="00A17919">
              <w:rPr>
                <w:rFonts w:ascii="Arial" w:eastAsia="Calibri" w:hAnsi="Arial" w:cs="Arial"/>
              </w:rPr>
              <w:t xml:space="preserve">Non-Executive Director </w:t>
            </w:r>
          </w:p>
        </w:tc>
      </w:tr>
      <w:tr w:rsidR="00F56CCB" w:rsidRPr="00A17919" w:rsidTr="009C7A67">
        <w:trPr>
          <w:trHeight w:val="281"/>
          <w:jc w:val="center"/>
        </w:trPr>
        <w:tc>
          <w:tcPr>
            <w:tcW w:w="2451" w:type="dxa"/>
          </w:tcPr>
          <w:p w:rsidR="00F56CCB" w:rsidRPr="00A17919" w:rsidRDefault="00F56CCB" w:rsidP="009C7A67">
            <w:pPr>
              <w:tabs>
                <w:tab w:val="left" w:pos="1305"/>
              </w:tabs>
              <w:autoSpaceDE w:val="0"/>
              <w:autoSpaceDN w:val="0"/>
              <w:adjustRightInd w:val="0"/>
              <w:rPr>
                <w:rFonts w:ascii="Arial" w:eastAsia="Calibri" w:hAnsi="Arial" w:cs="Arial"/>
              </w:rPr>
            </w:pPr>
            <w:r w:rsidRPr="00A17919">
              <w:rPr>
                <w:rFonts w:ascii="Arial" w:eastAsia="Calibri" w:hAnsi="Arial" w:cs="Arial"/>
              </w:rPr>
              <w:t>Anne Grocock</w:t>
            </w:r>
          </w:p>
        </w:tc>
        <w:tc>
          <w:tcPr>
            <w:tcW w:w="6842" w:type="dxa"/>
          </w:tcPr>
          <w:p w:rsidR="00F56CCB" w:rsidRPr="00A17919" w:rsidRDefault="00F56CCB" w:rsidP="009C7A67">
            <w:pPr>
              <w:autoSpaceDE w:val="0"/>
              <w:autoSpaceDN w:val="0"/>
              <w:adjustRightInd w:val="0"/>
              <w:rPr>
                <w:rFonts w:ascii="Arial" w:eastAsia="Calibri" w:hAnsi="Arial" w:cs="Arial"/>
              </w:rPr>
            </w:pPr>
            <w:r w:rsidRPr="00A17919">
              <w:rPr>
                <w:rFonts w:ascii="Arial" w:eastAsia="Calibri" w:hAnsi="Arial" w:cs="Arial"/>
              </w:rPr>
              <w:t>Non-Executive Director (chair of committee)</w:t>
            </w:r>
          </w:p>
        </w:tc>
      </w:tr>
      <w:tr w:rsidR="00F56CCB" w:rsidRPr="00A17919" w:rsidTr="009C7A67">
        <w:trPr>
          <w:trHeight w:val="281"/>
          <w:jc w:val="center"/>
        </w:trPr>
        <w:tc>
          <w:tcPr>
            <w:tcW w:w="2451" w:type="dxa"/>
          </w:tcPr>
          <w:p w:rsidR="00F56CCB" w:rsidRPr="00A17919" w:rsidRDefault="00F56CCB" w:rsidP="009C7A67">
            <w:pPr>
              <w:autoSpaceDE w:val="0"/>
              <w:autoSpaceDN w:val="0"/>
              <w:adjustRightInd w:val="0"/>
              <w:rPr>
                <w:rFonts w:ascii="Arial" w:eastAsia="Calibri" w:hAnsi="Arial" w:cs="Arial"/>
              </w:rPr>
            </w:pPr>
            <w:r w:rsidRPr="00A17919">
              <w:rPr>
                <w:rFonts w:ascii="Arial" w:eastAsia="Calibri" w:hAnsi="Arial" w:cs="Arial"/>
              </w:rPr>
              <w:t>Justinian Habner</w:t>
            </w:r>
          </w:p>
        </w:tc>
        <w:tc>
          <w:tcPr>
            <w:tcW w:w="6842" w:type="dxa"/>
          </w:tcPr>
          <w:p w:rsidR="00F56CCB" w:rsidRPr="00A17919" w:rsidRDefault="00F56CCB" w:rsidP="009C7A67">
            <w:pPr>
              <w:autoSpaceDE w:val="0"/>
              <w:autoSpaceDN w:val="0"/>
              <w:adjustRightInd w:val="0"/>
              <w:rPr>
                <w:rFonts w:ascii="Arial" w:eastAsia="Calibri" w:hAnsi="Arial" w:cs="Arial"/>
              </w:rPr>
            </w:pPr>
            <w:r w:rsidRPr="00A17919">
              <w:rPr>
                <w:rFonts w:ascii="Arial" w:eastAsia="Calibri" w:hAnsi="Arial" w:cs="Arial"/>
              </w:rPr>
              <w:t xml:space="preserve">Trust Secretary </w:t>
            </w:r>
          </w:p>
        </w:tc>
      </w:tr>
      <w:tr w:rsidR="00F56CCB" w:rsidRPr="00A17919" w:rsidTr="009C7A67">
        <w:trPr>
          <w:trHeight w:val="281"/>
          <w:jc w:val="center"/>
        </w:trPr>
        <w:tc>
          <w:tcPr>
            <w:tcW w:w="2451" w:type="dxa"/>
          </w:tcPr>
          <w:p w:rsidR="00F56CCB" w:rsidRPr="00A17919" w:rsidRDefault="00F56CCB" w:rsidP="009C7A67">
            <w:pPr>
              <w:tabs>
                <w:tab w:val="left" w:pos="1305"/>
              </w:tabs>
              <w:autoSpaceDE w:val="0"/>
              <w:autoSpaceDN w:val="0"/>
              <w:adjustRightInd w:val="0"/>
              <w:rPr>
                <w:rFonts w:ascii="Arial" w:eastAsia="Calibri" w:hAnsi="Arial" w:cs="Arial"/>
              </w:rPr>
            </w:pPr>
            <w:r w:rsidRPr="00A17919">
              <w:rPr>
                <w:rFonts w:ascii="Arial" w:eastAsia="Calibri" w:hAnsi="Arial" w:cs="Arial"/>
              </w:rPr>
              <w:t>Yvonne Taylor</w:t>
            </w:r>
          </w:p>
        </w:tc>
        <w:tc>
          <w:tcPr>
            <w:tcW w:w="6842" w:type="dxa"/>
          </w:tcPr>
          <w:p w:rsidR="00F56CCB" w:rsidRPr="00A17919" w:rsidRDefault="00F56CCB" w:rsidP="009C7A67">
            <w:pPr>
              <w:autoSpaceDE w:val="0"/>
              <w:autoSpaceDN w:val="0"/>
              <w:adjustRightInd w:val="0"/>
              <w:rPr>
                <w:rFonts w:ascii="Arial" w:eastAsia="Calibri" w:hAnsi="Arial" w:cs="Arial"/>
              </w:rPr>
            </w:pPr>
            <w:r w:rsidRPr="00A17919">
              <w:rPr>
                <w:rFonts w:ascii="Arial" w:eastAsia="Calibri" w:hAnsi="Arial" w:cs="Arial"/>
              </w:rPr>
              <w:t xml:space="preserve">Chief Operating Officer </w:t>
            </w:r>
          </w:p>
        </w:tc>
      </w:tr>
      <w:tr w:rsidR="00F56CCB" w:rsidRPr="00A17919" w:rsidTr="009C7A67">
        <w:trPr>
          <w:trHeight w:val="281"/>
          <w:jc w:val="center"/>
        </w:trPr>
        <w:tc>
          <w:tcPr>
            <w:tcW w:w="2451" w:type="dxa"/>
          </w:tcPr>
          <w:p w:rsidR="00F56CCB" w:rsidRPr="00A17919" w:rsidRDefault="00F56CCB" w:rsidP="009C7A67">
            <w:pPr>
              <w:autoSpaceDE w:val="0"/>
              <w:autoSpaceDN w:val="0"/>
              <w:adjustRightInd w:val="0"/>
              <w:rPr>
                <w:rFonts w:ascii="Arial" w:eastAsia="Calibri" w:hAnsi="Arial" w:cs="Arial"/>
              </w:rPr>
            </w:pPr>
            <w:r w:rsidRPr="00A17919">
              <w:rPr>
                <w:rFonts w:ascii="Arial" w:eastAsia="Calibri" w:hAnsi="Arial" w:cs="Arial"/>
              </w:rPr>
              <w:t>Lyn Williams</w:t>
            </w:r>
          </w:p>
        </w:tc>
        <w:tc>
          <w:tcPr>
            <w:tcW w:w="6842" w:type="dxa"/>
          </w:tcPr>
          <w:p w:rsidR="00F56CCB" w:rsidRPr="00A17919" w:rsidRDefault="00F56CCB" w:rsidP="009C7A67">
            <w:pPr>
              <w:autoSpaceDE w:val="0"/>
              <w:autoSpaceDN w:val="0"/>
              <w:adjustRightInd w:val="0"/>
              <w:rPr>
                <w:rFonts w:ascii="Arial" w:eastAsia="Calibri" w:hAnsi="Arial" w:cs="Arial"/>
              </w:rPr>
            </w:pPr>
            <w:r w:rsidRPr="00A17919">
              <w:rPr>
                <w:rFonts w:ascii="Arial" w:eastAsia="Calibri" w:hAnsi="Arial" w:cs="Arial"/>
              </w:rPr>
              <w:t>Non-Executive Director</w:t>
            </w:r>
          </w:p>
        </w:tc>
      </w:tr>
      <w:tr w:rsidR="00F56CCB" w:rsidRPr="00A17919" w:rsidTr="009C7A67">
        <w:trPr>
          <w:trHeight w:val="281"/>
          <w:jc w:val="center"/>
        </w:trPr>
        <w:tc>
          <w:tcPr>
            <w:tcW w:w="9293" w:type="dxa"/>
            <w:gridSpan w:val="2"/>
          </w:tcPr>
          <w:p w:rsidR="00F56CCB" w:rsidRPr="00A17919" w:rsidRDefault="00F56CCB" w:rsidP="00A17919">
            <w:pPr>
              <w:autoSpaceDE w:val="0"/>
              <w:autoSpaceDN w:val="0"/>
              <w:adjustRightInd w:val="0"/>
              <w:rPr>
                <w:rFonts w:ascii="Arial" w:eastAsia="Calibri" w:hAnsi="Arial" w:cs="Arial"/>
                <w:b/>
                <w:bCs/>
              </w:rPr>
            </w:pPr>
          </w:p>
        </w:tc>
      </w:tr>
      <w:tr w:rsidR="00F56CCB" w:rsidRPr="00A17919" w:rsidTr="009C7A67">
        <w:trPr>
          <w:trHeight w:val="281"/>
          <w:jc w:val="center"/>
        </w:trPr>
        <w:tc>
          <w:tcPr>
            <w:tcW w:w="9293" w:type="dxa"/>
            <w:gridSpan w:val="2"/>
          </w:tcPr>
          <w:p w:rsidR="00F56CCB" w:rsidRPr="00A17919" w:rsidRDefault="00F56CCB" w:rsidP="00A17919">
            <w:pPr>
              <w:autoSpaceDE w:val="0"/>
              <w:autoSpaceDN w:val="0"/>
              <w:adjustRightInd w:val="0"/>
              <w:rPr>
                <w:rFonts w:ascii="Arial" w:eastAsia="Calibri" w:hAnsi="Arial" w:cs="Arial"/>
                <w:b/>
                <w:bCs/>
              </w:rPr>
            </w:pPr>
            <w:r w:rsidRPr="00A17919">
              <w:rPr>
                <w:rFonts w:ascii="Arial" w:eastAsia="Calibri" w:hAnsi="Arial" w:cs="Arial"/>
                <w:b/>
                <w:bCs/>
              </w:rPr>
              <w:t>In attendance:</w:t>
            </w:r>
          </w:p>
        </w:tc>
      </w:tr>
      <w:tr w:rsidR="00F56CCB" w:rsidRPr="00A17919" w:rsidTr="009C7A67">
        <w:trPr>
          <w:trHeight w:val="344"/>
          <w:jc w:val="center"/>
        </w:trPr>
        <w:tc>
          <w:tcPr>
            <w:tcW w:w="2451" w:type="dxa"/>
          </w:tcPr>
          <w:p w:rsidR="00F56CCB" w:rsidRPr="00A17919" w:rsidRDefault="00F56CCB" w:rsidP="00A17919">
            <w:pPr>
              <w:autoSpaceDE w:val="0"/>
              <w:autoSpaceDN w:val="0"/>
              <w:adjustRightInd w:val="0"/>
              <w:rPr>
                <w:rFonts w:ascii="Arial" w:eastAsia="Calibri" w:hAnsi="Arial" w:cs="Arial"/>
              </w:rPr>
            </w:pPr>
            <w:r w:rsidRPr="00A17919">
              <w:rPr>
                <w:rFonts w:ascii="Arial" w:eastAsia="Calibri" w:hAnsi="Arial" w:cs="Arial"/>
              </w:rPr>
              <w:t>Philip Bonnier</w:t>
            </w:r>
          </w:p>
        </w:tc>
        <w:tc>
          <w:tcPr>
            <w:tcW w:w="6842" w:type="dxa"/>
          </w:tcPr>
          <w:p w:rsidR="00F56CCB" w:rsidRPr="00A17919" w:rsidRDefault="00F56CCB" w:rsidP="00A17919">
            <w:pPr>
              <w:autoSpaceDE w:val="0"/>
              <w:autoSpaceDN w:val="0"/>
              <w:adjustRightInd w:val="0"/>
              <w:rPr>
                <w:rFonts w:ascii="Arial" w:eastAsia="Calibri" w:hAnsi="Arial" w:cs="Arial"/>
              </w:rPr>
            </w:pPr>
            <w:r w:rsidRPr="00A17919">
              <w:rPr>
                <w:rFonts w:ascii="Arial" w:eastAsia="Calibri" w:hAnsi="Arial" w:cs="Arial"/>
              </w:rPr>
              <w:t xml:space="preserve">Project Manager, OUH Charitable Funds Department </w:t>
            </w:r>
          </w:p>
        </w:tc>
      </w:tr>
      <w:tr w:rsidR="00F56CCB" w:rsidRPr="00A17919" w:rsidTr="009C7A67">
        <w:trPr>
          <w:trHeight w:val="344"/>
          <w:jc w:val="center"/>
        </w:trPr>
        <w:tc>
          <w:tcPr>
            <w:tcW w:w="2451" w:type="dxa"/>
          </w:tcPr>
          <w:p w:rsidR="00F56CCB" w:rsidRPr="00A17919" w:rsidRDefault="00F56CCB" w:rsidP="00A17919">
            <w:pPr>
              <w:autoSpaceDE w:val="0"/>
              <w:autoSpaceDN w:val="0"/>
              <w:adjustRightInd w:val="0"/>
              <w:rPr>
                <w:rFonts w:ascii="Arial" w:eastAsia="Calibri" w:hAnsi="Arial" w:cs="Arial"/>
              </w:rPr>
            </w:pPr>
            <w:r w:rsidRPr="00A17919">
              <w:rPr>
                <w:rFonts w:ascii="Arial" w:eastAsia="Calibri" w:hAnsi="Arial" w:cs="Arial"/>
              </w:rPr>
              <w:t>Lorraine Irwing</w:t>
            </w:r>
          </w:p>
        </w:tc>
        <w:tc>
          <w:tcPr>
            <w:tcW w:w="6842" w:type="dxa"/>
          </w:tcPr>
          <w:p w:rsidR="00F56CCB" w:rsidRPr="00A17919" w:rsidRDefault="00F56CCB" w:rsidP="00A17919">
            <w:pPr>
              <w:autoSpaceDE w:val="0"/>
              <w:autoSpaceDN w:val="0"/>
              <w:adjustRightInd w:val="0"/>
              <w:rPr>
                <w:rFonts w:ascii="Arial" w:eastAsia="Calibri" w:hAnsi="Arial" w:cs="Arial"/>
              </w:rPr>
            </w:pPr>
            <w:r w:rsidRPr="00A17919">
              <w:rPr>
                <w:rFonts w:ascii="Arial" w:eastAsia="Calibri" w:hAnsi="Arial" w:cs="Arial"/>
              </w:rPr>
              <w:t xml:space="preserve">Financial Accountant, OUH Charitable Funds Department </w:t>
            </w:r>
          </w:p>
        </w:tc>
      </w:tr>
      <w:tr w:rsidR="00F56CCB" w:rsidRPr="00A17919" w:rsidTr="009C7A67">
        <w:trPr>
          <w:trHeight w:val="344"/>
          <w:jc w:val="center"/>
        </w:trPr>
        <w:tc>
          <w:tcPr>
            <w:tcW w:w="2451" w:type="dxa"/>
          </w:tcPr>
          <w:p w:rsidR="00F56CCB" w:rsidRDefault="00F56CCB" w:rsidP="00A17919">
            <w:pPr>
              <w:autoSpaceDE w:val="0"/>
              <w:autoSpaceDN w:val="0"/>
              <w:adjustRightInd w:val="0"/>
              <w:rPr>
                <w:rFonts w:ascii="Arial" w:eastAsia="Calibri" w:hAnsi="Arial" w:cs="Arial"/>
              </w:rPr>
            </w:pPr>
            <w:r w:rsidRPr="00A17919">
              <w:rPr>
                <w:rFonts w:ascii="Arial" w:eastAsia="Calibri" w:hAnsi="Arial" w:cs="Arial"/>
              </w:rPr>
              <w:t>Elaine Jones</w:t>
            </w:r>
          </w:p>
          <w:p w:rsidR="00540DE9" w:rsidRDefault="00540DE9" w:rsidP="00A17919">
            <w:pPr>
              <w:autoSpaceDE w:val="0"/>
              <w:autoSpaceDN w:val="0"/>
              <w:adjustRightInd w:val="0"/>
              <w:rPr>
                <w:rFonts w:ascii="Arial" w:eastAsia="Calibri" w:hAnsi="Arial" w:cs="Arial"/>
              </w:rPr>
            </w:pPr>
          </w:p>
          <w:p w:rsidR="00540DE9" w:rsidRPr="00A17919" w:rsidRDefault="00540DE9" w:rsidP="00A17919">
            <w:pPr>
              <w:autoSpaceDE w:val="0"/>
              <w:autoSpaceDN w:val="0"/>
              <w:adjustRightInd w:val="0"/>
              <w:rPr>
                <w:rFonts w:ascii="Arial" w:eastAsia="Calibri" w:hAnsi="Arial" w:cs="Arial"/>
              </w:rPr>
            </w:pPr>
            <w:r>
              <w:rPr>
                <w:rFonts w:ascii="Arial" w:eastAsia="Calibri" w:hAnsi="Arial" w:cs="Arial"/>
              </w:rPr>
              <w:t>Jeremy Barker</w:t>
            </w:r>
          </w:p>
        </w:tc>
        <w:tc>
          <w:tcPr>
            <w:tcW w:w="6842" w:type="dxa"/>
          </w:tcPr>
          <w:p w:rsidR="00F56CCB" w:rsidRDefault="00F56CCB" w:rsidP="00A17919">
            <w:pPr>
              <w:autoSpaceDE w:val="0"/>
              <w:autoSpaceDN w:val="0"/>
              <w:adjustRightInd w:val="0"/>
              <w:rPr>
                <w:rFonts w:ascii="Arial" w:eastAsia="Calibri" w:hAnsi="Arial" w:cs="Arial"/>
              </w:rPr>
            </w:pPr>
            <w:r w:rsidRPr="00A17919">
              <w:rPr>
                <w:rFonts w:ascii="Arial" w:eastAsia="Calibri" w:hAnsi="Arial" w:cs="Arial"/>
              </w:rPr>
              <w:t>Executive Assistant to Chairman and CEO</w:t>
            </w:r>
          </w:p>
          <w:p w:rsidR="00540DE9" w:rsidRDefault="00540DE9" w:rsidP="00A17919">
            <w:pPr>
              <w:autoSpaceDE w:val="0"/>
              <w:autoSpaceDN w:val="0"/>
              <w:adjustRightInd w:val="0"/>
              <w:rPr>
                <w:rFonts w:ascii="Arial" w:eastAsia="Calibri" w:hAnsi="Arial" w:cs="Arial"/>
              </w:rPr>
            </w:pPr>
          </w:p>
          <w:p w:rsidR="00540DE9" w:rsidRPr="00A17919" w:rsidRDefault="00540DE9" w:rsidP="00A17919">
            <w:pPr>
              <w:autoSpaceDE w:val="0"/>
              <w:autoSpaceDN w:val="0"/>
              <w:adjustRightInd w:val="0"/>
              <w:rPr>
                <w:rFonts w:ascii="Arial" w:eastAsia="Calibri" w:hAnsi="Arial" w:cs="Arial"/>
              </w:rPr>
            </w:pPr>
            <w:r>
              <w:rPr>
                <w:rFonts w:ascii="Arial" w:eastAsia="Calibri" w:hAnsi="Arial" w:cs="Arial"/>
              </w:rPr>
              <w:t>Cazenove</w:t>
            </w:r>
          </w:p>
        </w:tc>
      </w:tr>
    </w:tbl>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Default="00A17919" w:rsidP="005722B4">
      <w:pPr>
        <w:jc w:val="center"/>
        <w:rPr>
          <w:rFonts w:ascii="Arial" w:hAnsi="Arial" w:cs="Arial"/>
          <w:b/>
          <w:sz w:val="16"/>
          <w:szCs w:val="16"/>
        </w:rPr>
      </w:pPr>
    </w:p>
    <w:p w:rsidR="00A17919" w:rsidRPr="00543A3B" w:rsidRDefault="00A17919" w:rsidP="005722B4">
      <w:pPr>
        <w:jc w:val="center"/>
        <w:rPr>
          <w:rFonts w:ascii="Arial" w:hAnsi="Arial" w:cs="Arial"/>
          <w:b/>
          <w:sz w:val="16"/>
          <w:szCs w:val="16"/>
        </w:rPr>
      </w:pPr>
    </w:p>
    <w:tbl>
      <w:tblPr>
        <w:tblW w:w="4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7209"/>
        <w:gridCol w:w="1106"/>
      </w:tblGrid>
      <w:tr w:rsidR="00A17919" w:rsidRPr="00651ECD" w:rsidTr="00752681">
        <w:trPr>
          <w:trHeight w:val="202"/>
          <w:jc w:val="center"/>
        </w:trPr>
        <w:tc>
          <w:tcPr>
            <w:tcW w:w="473" w:type="pct"/>
          </w:tcPr>
          <w:p w:rsidR="00A17919" w:rsidRPr="00896EB8" w:rsidRDefault="00A17919" w:rsidP="008733D9">
            <w:pPr>
              <w:jc w:val="center"/>
              <w:rPr>
                <w:rFonts w:ascii="Arial" w:hAnsi="Arial" w:cs="Arial"/>
              </w:rPr>
            </w:pPr>
          </w:p>
        </w:tc>
        <w:tc>
          <w:tcPr>
            <w:tcW w:w="3925" w:type="pct"/>
          </w:tcPr>
          <w:p w:rsidR="00A17919" w:rsidRPr="004448DA" w:rsidRDefault="00A17919" w:rsidP="00705231">
            <w:pPr>
              <w:jc w:val="center"/>
              <w:rPr>
                <w:rFonts w:ascii="Arial" w:hAnsi="Arial" w:cs="Arial"/>
                <w:b/>
              </w:rPr>
            </w:pPr>
          </w:p>
        </w:tc>
        <w:tc>
          <w:tcPr>
            <w:tcW w:w="602" w:type="pct"/>
          </w:tcPr>
          <w:p w:rsidR="00A17919" w:rsidRPr="004448DA" w:rsidRDefault="00A17919" w:rsidP="00705231">
            <w:pPr>
              <w:pStyle w:val="Header"/>
              <w:tabs>
                <w:tab w:val="clear" w:pos="4153"/>
                <w:tab w:val="clear" w:pos="8306"/>
              </w:tabs>
              <w:rPr>
                <w:rFonts w:ascii="Arial" w:hAnsi="Arial" w:cs="Arial"/>
                <w:b/>
              </w:rPr>
            </w:pPr>
          </w:p>
        </w:tc>
      </w:tr>
      <w:tr w:rsidR="00A17919" w:rsidRPr="00651ECD" w:rsidTr="00752681">
        <w:trPr>
          <w:trHeight w:val="180"/>
          <w:jc w:val="center"/>
        </w:trPr>
        <w:tc>
          <w:tcPr>
            <w:tcW w:w="473" w:type="pct"/>
          </w:tcPr>
          <w:p w:rsidR="00A17919" w:rsidRPr="00896EB8" w:rsidRDefault="00A17919" w:rsidP="008733D9">
            <w:pPr>
              <w:pStyle w:val="Header"/>
              <w:tabs>
                <w:tab w:val="clear" w:pos="4153"/>
                <w:tab w:val="clear" w:pos="8306"/>
              </w:tabs>
              <w:ind w:left="360"/>
              <w:jc w:val="center"/>
              <w:rPr>
                <w:rFonts w:ascii="Arial" w:hAnsi="Arial" w:cs="Arial"/>
              </w:rPr>
            </w:pPr>
          </w:p>
        </w:tc>
        <w:tc>
          <w:tcPr>
            <w:tcW w:w="3925" w:type="pct"/>
          </w:tcPr>
          <w:p w:rsidR="00A17919" w:rsidRPr="004448DA" w:rsidRDefault="00A17919" w:rsidP="00705231">
            <w:pPr>
              <w:pStyle w:val="Header"/>
              <w:tabs>
                <w:tab w:val="clear" w:pos="4153"/>
                <w:tab w:val="clear" w:pos="8306"/>
              </w:tabs>
              <w:ind w:left="360"/>
              <w:rPr>
                <w:rFonts w:ascii="Arial" w:hAnsi="Arial" w:cs="Arial"/>
              </w:rPr>
            </w:pPr>
          </w:p>
        </w:tc>
        <w:tc>
          <w:tcPr>
            <w:tcW w:w="602" w:type="pct"/>
          </w:tcPr>
          <w:p w:rsidR="00A17919" w:rsidRPr="004448DA" w:rsidRDefault="00A17919" w:rsidP="00705231">
            <w:pPr>
              <w:pStyle w:val="Header"/>
              <w:tabs>
                <w:tab w:val="clear" w:pos="4153"/>
                <w:tab w:val="clear" w:pos="8306"/>
              </w:tabs>
              <w:rPr>
                <w:rFonts w:ascii="Arial" w:hAnsi="Arial" w:cs="Arial"/>
              </w:rPr>
            </w:pPr>
          </w:p>
        </w:tc>
      </w:tr>
      <w:tr w:rsidR="00A17919" w:rsidRPr="00651ECD" w:rsidTr="00752681">
        <w:trPr>
          <w:trHeight w:val="262"/>
          <w:jc w:val="center"/>
        </w:trPr>
        <w:tc>
          <w:tcPr>
            <w:tcW w:w="473" w:type="pct"/>
          </w:tcPr>
          <w:p w:rsidR="00A17919" w:rsidRPr="00896EB8" w:rsidRDefault="00A17919" w:rsidP="008733D9">
            <w:pPr>
              <w:pStyle w:val="Header"/>
              <w:numPr>
                <w:ilvl w:val="0"/>
                <w:numId w:val="24"/>
              </w:numPr>
              <w:tabs>
                <w:tab w:val="clear" w:pos="4153"/>
                <w:tab w:val="clear" w:pos="8306"/>
              </w:tabs>
              <w:jc w:val="center"/>
              <w:rPr>
                <w:rFonts w:ascii="Arial" w:hAnsi="Arial" w:cs="Arial"/>
              </w:rPr>
            </w:pPr>
          </w:p>
        </w:tc>
        <w:tc>
          <w:tcPr>
            <w:tcW w:w="3925" w:type="pct"/>
          </w:tcPr>
          <w:p w:rsidR="00A17919" w:rsidRPr="004448DA" w:rsidRDefault="00A17919" w:rsidP="004C62EC">
            <w:pPr>
              <w:pStyle w:val="Header"/>
              <w:tabs>
                <w:tab w:val="clear" w:pos="4153"/>
                <w:tab w:val="clear" w:pos="8306"/>
              </w:tabs>
              <w:rPr>
                <w:rFonts w:ascii="Arial" w:hAnsi="Arial" w:cs="Arial"/>
              </w:rPr>
            </w:pPr>
            <w:r w:rsidRPr="004448DA">
              <w:rPr>
                <w:rFonts w:ascii="Arial" w:hAnsi="Arial" w:cs="Arial"/>
              </w:rPr>
              <w:t>Welcome and apologies for absence</w:t>
            </w:r>
          </w:p>
        </w:tc>
        <w:tc>
          <w:tcPr>
            <w:tcW w:w="602" w:type="pct"/>
          </w:tcPr>
          <w:p w:rsidR="00A17919" w:rsidRPr="004448DA" w:rsidRDefault="00A17919" w:rsidP="00705231">
            <w:pPr>
              <w:pStyle w:val="Header"/>
              <w:tabs>
                <w:tab w:val="clear" w:pos="4153"/>
                <w:tab w:val="clear" w:pos="8306"/>
              </w:tabs>
              <w:jc w:val="center"/>
              <w:rPr>
                <w:rFonts w:ascii="Arial" w:hAnsi="Arial" w:cs="Arial"/>
              </w:rPr>
            </w:pPr>
          </w:p>
        </w:tc>
      </w:tr>
      <w:tr w:rsidR="00A17919" w:rsidRPr="00651ECD" w:rsidTr="00752681">
        <w:trPr>
          <w:trHeight w:val="262"/>
          <w:jc w:val="center"/>
        </w:trPr>
        <w:tc>
          <w:tcPr>
            <w:tcW w:w="473" w:type="pct"/>
          </w:tcPr>
          <w:p w:rsidR="00A17919" w:rsidRPr="00896EB8" w:rsidRDefault="00A17919" w:rsidP="008733D9">
            <w:pPr>
              <w:pStyle w:val="Header"/>
              <w:tabs>
                <w:tab w:val="clear" w:pos="4153"/>
                <w:tab w:val="clear" w:pos="8306"/>
              </w:tabs>
              <w:ind w:left="360"/>
              <w:jc w:val="center"/>
              <w:rPr>
                <w:rFonts w:ascii="Arial" w:hAnsi="Arial" w:cs="Arial"/>
              </w:rPr>
            </w:pPr>
          </w:p>
        </w:tc>
        <w:tc>
          <w:tcPr>
            <w:tcW w:w="3925" w:type="pct"/>
          </w:tcPr>
          <w:p w:rsidR="00A17919" w:rsidRPr="004448DA" w:rsidRDefault="00CA4CFA" w:rsidP="00705231">
            <w:pPr>
              <w:pStyle w:val="Header"/>
              <w:tabs>
                <w:tab w:val="clear" w:pos="4153"/>
                <w:tab w:val="clear" w:pos="8306"/>
              </w:tabs>
              <w:ind w:left="432"/>
              <w:rPr>
                <w:rFonts w:ascii="Arial" w:hAnsi="Arial" w:cs="Arial"/>
              </w:rPr>
            </w:pPr>
            <w:r>
              <w:rPr>
                <w:rFonts w:ascii="Arial" w:hAnsi="Arial" w:cs="Arial"/>
              </w:rPr>
              <w:t>Apologies for absence were received from Ros Alstead and Gerald Sheeran</w:t>
            </w:r>
          </w:p>
        </w:tc>
        <w:tc>
          <w:tcPr>
            <w:tcW w:w="602" w:type="pct"/>
          </w:tcPr>
          <w:p w:rsidR="00A17919" w:rsidRPr="004448DA" w:rsidRDefault="00A17919" w:rsidP="00705231">
            <w:pPr>
              <w:pStyle w:val="Header"/>
              <w:tabs>
                <w:tab w:val="clear" w:pos="4153"/>
                <w:tab w:val="clear" w:pos="8306"/>
              </w:tabs>
              <w:jc w:val="center"/>
              <w:rPr>
                <w:rFonts w:ascii="Arial" w:hAnsi="Arial" w:cs="Arial"/>
              </w:rPr>
            </w:pPr>
          </w:p>
        </w:tc>
      </w:tr>
      <w:tr w:rsidR="00A17919" w:rsidRPr="00651ECD" w:rsidTr="00752681">
        <w:trPr>
          <w:trHeight w:val="284"/>
          <w:jc w:val="center"/>
        </w:trPr>
        <w:tc>
          <w:tcPr>
            <w:tcW w:w="473" w:type="pct"/>
          </w:tcPr>
          <w:p w:rsidR="00A17919" w:rsidRPr="00896EB8" w:rsidRDefault="00A17919" w:rsidP="008733D9">
            <w:pPr>
              <w:pStyle w:val="Header"/>
              <w:numPr>
                <w:ilvl w:val="0"/>
                <w:numId w:val="24"/>
              </w:numPr>
              <w:tabs>
                <w:tab w:val="clear" w:pos="4153"/>
                <w:tab w:val="clear" w:pos="8306"/>
              </w:tabs>
              <w:jc w:val="center"/>
              <w:rPr>
                <w:rFonts w:ascii="Arial" w:hAnsi="Arial" w:cs="Arial"/>
              </w:rPr>
            </w:pPr>
          </w:p>
        </w:tc>
        <w:tc>
          <w:tcPr>
            <w:tcW w:w="3925" w:type="pct"/>
          </w:tcPr>
          <w:p w:rsidR="00A17919" w:rsidRPr="004448DA" w:rsidRDefault="00A17919" w:rsidP="0009618D">
            <w:pPr>
              <w:pStyle w:val="Header"/>
              <w:tabs>
                <w:tab w:val="clear" w:pos="4153"/>
                <w:tab w:val="clear" w:pos="8306"/>
              </w:tabs>
              <w:rPr>
                <w:rFonts w:ascii="Arial" w:hAnsi="Arial" w:cs="Arial"/>
              </w:rPr>
            </w:pPr>
            <w:r w:rsidRPr="004448DA">
              <w:rPr>
                <w:rFonts w:ascii="Arial" w:hAnsi="Arial" w:cs="Arial"/>
              </w:rPr>
              <w:t>Declarations of interest/related party transactions</w:t>
            </w:r>
          </w:p>
          <w:p w:rsidR="00A17919" w:rsidRPr="004448DA" w:rsidRDefault="00CA4CFA" w:rsidP="0009618D">
            <w:pPr>
              <w:pStyle w:val="Header"/>
              <w:tabs>
                <w:tab w:val="clear" w:pos="4153"/>
                <w:tab w:val="clear" w:pos="8306"/>
              </w:tabs>
              <w:rPr>
                <w:rFonts w:ascii="Arial" w:hAnsi="Arial" w:cs="Arial"/>
              </w:rPr>
            </w:pPr>
            <w:r>
              <w:rPr>
                <w:rFonts w:ascii="Arial" w:hAnsi="Arial" w:cs="Arial"/>
              </w:rPr>
              <w:t>No new declarations of interest</w:t>
            </w:r>
          </w:p>
        </w:tc>
        <w:tc>
          <w:tcPr>
            <w:tcW w:w="602" w:type="pct"/>
          </w:tcPr>
          <w:p w:rsidR="00A17919" w:rsidRPr="004448DA" w:rsidRDefault="00A17919" w:rsidP="00705231">
            <w:pPr>
              <w:pStyle w:val="Header"/>
              <w:tabs>
                <w:tab w:val="clear" w:pos="4153"/>
                <w:tab w:val="clear" w:pos="8306"/>
              </w:tabs>
              <w:jc w:val="center"/>
              <w:rPr>
                <w:rFonts w:ascii="Arial" w:hAnsi="Arial" w:cs="Arial"/>
              </w:rPr>
            </w:pPr>
          </w:p>
        </w:tc>
      </w:tr>
      <w:tr w:rsidR="00A17919" w:rsidRPr="00651ECD" w:rsidTr="00752681">
        <w:trPr>
          <w:trHeight w:val="284"/>
          <w:jc w:val="center"/>
        </w:trPr>
        <w:tc>
          <w:tcPr>
            <w:tcW w:w="473" w:type="pct"/>
          </w:tcPr>
          <w:p w:rsidR="003403B8" w:rsidRPr="00896EB8" w:rsidRDefault="003403B8" w:rsidP="008733D9">
            <w:pPr>
              <w:pStyle w:val="Header"/>
              <w:numPr>
                <w:ilvl w:val="0"/>
                <w:numId w:val="24"/>
              </w:numPr>
              <w:tabs>
                <w:tab w:val="clear" w:pos="4153"/>
                <w:tab w:val="clear" w:pos="8306"/>
              </w:tabs>
              <w:jc w:val="center"/>
              <w:rPr>
                <w:rFonts w:ascii="Arial" w:hAnsi="Arial" w:cs="Arial"/>
              </w:rPr>
            </w:pPr>
          </w:p>
          <w:p w:rsidR="00A17919" w:rsidRPr="00896EB8" w:rsidRDefault="00A17919"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b</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c</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d</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e</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f</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8733D9" w:rsidRPr="00896EB8" w:rsidRDefault="008733D9"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g</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Default="003403B8" w:rsidP="008733D9">
            <w:pPr>
              <w:jc w:val="center"/>
              <w:rPr>
                <w:rFonts w:ascii="Arial" w:hAnsi="Arial" w:cs="Arial"/>
              </w:rPr>
            </w:pPr>
          </w:p>
          <w:p w:rsidR="009C7A67" w:rsidRDefault="009C7A67" w:rsidP="008733D9">
            <w:pPr>
              <w:jc w:val="center"/>
              <w:rPr>
                <w:rFonts w:ascii="Arial" w:hAnsi="Arial" w:cs="Arial"/>
              </w:rPr>
            </w:pPr>
          </w:p>
          <w:p w:rsidR="009C7A67" w:rsidRDefault="009C7A67" w:rsidP="008733D9">
            <w:pPr>
              <w:jc w:val="center"/>
              <w:rPr>
                <w:rFonts w:ascii="Arial" w:hAnsi="Arial" w:cs="Arial"/>
              </w:rPr>
            </w:pPr>
          </w:p>
          <w:p w:rsidR="009C7A67" w:rsidRDefault="009C7A67" w:rsidP="008733D9">
            <w:pPr>
              <w:jc w:val="center"/>
              <w:rPr>
                <w:rFonts w:ascii="Arial" w:hAnsi="Arial" w:cs="Arial"/>
              </w:rPr>
            </w:pPr>
          </w:p>
          <w:p w:rsidR="00BA68E4" w:rsidRDefault="00BA68E4" w:rsidP="008733D9">
            <w:pPr>
              <w:jc w:val="center"/>
              <w:rPr>
                <w:rFonts w:ascii="Arial" w:hAnsi="Arial" w:cs="Arial"/>
              </w:rPr>
            </w:pPr>
          </w:p>
          <w:p w:rsidR="00BA68E4" w:rsidRPr="00896EB8" w:rsidRDefault="00BA68E4" w:rsidP="008733D9">
            <w:pPr>
              <w:jc w:val="center"/>
              <w:rPr>
                <w:rFonts w:ascii="Arial" w:hAnsi="Arial" w:cs="Arial"/>
              </w:rPr>
            </w:pPr>
          </w:p>
          <w:p w:rsidR="001666DD" w:rsidRDefault="001666DD"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h</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i</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8733D9" w:rsidRDefault="008733D9" w:rsidP="008733D9">
            <w:pPr>
              <w:jc w:val="center"/>
              <w:rPr>
                <w:rFonts w:ascii="Arial" w:hAnsi="Arial" w:cs="Arial"/>
              </w:rPr>
            </w:pPr>
          </w:p>
          <w:p w:rsidR="00A36548" w:rsidRPr="00896EB8" w:rsidRDefault="00A36548" w:rsidP="008733D9">
            <w:pPr>
              <w:jc w:val="center"/>
              <w:rPr>
                <w:rFonts w:ascii="Arial" w:hAnsi="Arial" w:cs="Arial"/>
              </w:rPr>
            </w:pPr>
          </w:p>
          <w:p w:rsidR="003403B8" w:rsidRPr="00896EB8" w:rsidRDefault="003403B8" w:rsidP="008733D9">
            <w:pPr>
              <w:jc w:val="center"/>
              <w:rPr>
                <w:rFonts w:ascii="Arial" w:hAnsi="Arial" w:cs="Arial"/>
              </w:rPr>
            </w:pPr>
            <w:proofErr w:type="gramStart"/>
            <w:r w:rsidRPr="00896EB8">
              <w:rPr>
                <w:rFonts w:ascii="Arial" w:hAnsi="Arial" w:cs="Arial"/>
              </w:rPr>
              <w:t>j</w:t>
            </w:r>
            <w:proofErr w:type="gramEnd"/>
            <w:r w:rsidRPr="00896EB8">
              <w:rPr>
                <w:rFonts w:ascii="Arial" w:hAnsi="Arial" w:cs="Arial"/>
              </w:rPr>
              <w:t>.</w:t>
            </w: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Default="003403B8" w:rsidP="008733D9">
            <w:pPr>
              <w:jc w:val="center"/>
              <w:rPr>
                <w:rFonts w:ascii="Arial" w:hAnsi="Arial" w:cs="Arial"/>
              </w:rPr>
            </w:pPr>
          </w:p>
          <w:p w:rsidR="00C16908" w:rsidRPr="00896EB8" w:rsidRDefault="00C1690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p w:rsidR="003403B8" w:rsidRPr="00896EB8" w:rsidRDefault="003403B8" w:rsidP="008733D9">
            <w:pPr>
              <w:jc w:val="center"/>
              <w:rPr>
                <w:rFonts w:ascii="Arial" w:hAnsi="Arial" w:cs="Arial"/>
              </w:rPr>
            </w:pPr>
          </w:p>
        </w:tc>
        <w:tc>
          <w:tcPr>
            <w:tcW w:w="3925" w:type="pct"/>
          </w:tcPr>
          <w:p w:rsidR="00A17919" w:rsidRPr="004448DA" w:rsidRDefault="00A17919" w:rsidP="007C7FE3">
            <w:pPr>
              <w:pStyle w:val="Header"/>
              <w:tabs>
                <w:tab w:val="clear" w:pos="4153"/>
                <w:tab w:val="clear" w:pos="8306"/>
              </w:tabs>
              <w:rPr>
                <w:rFonts w:ascii="Arial" w:hAnsi="Arial" w:cs="Arial"/>
              </w:rPr>
            </w:pPr>
            <w:r w:rsidRPr="004448DA">
              <w:rPr>
                <w:rFonts w:ascii="Arial" w:hAnsi="Arial" w:cs="Arial"/>
              </w:rPr>
              <w:lastRenderedPageBreak/>
              <w:t>Minutes of the Meeting on 8 January and Matters Arising (paper CFC 07/14)</w:t>
            </w:r>
          </w:p>
          <w:p w:rsidR="00A17919" w:rsidRPr="004448DA" w:rsidRDefault="00A17919" w:rsidP="007C7FE3">
            <w:pPr>
              <w:pStyle w:val="Header"/>
              <w:tabs>
                <w:tab w:val="clear" w:pos="4153"/>
                <w:tab w:val="clear" w:pos="8306"/>
              </w:tabs>
              <w:rPr>
                <w:rFonts w:ascii="Arial" w:hAnsi="Arial" w:cs="Arial"/>
              </w:rPr>
            </w:pPr>
          </w:p>
          <w:p w:rsidR="00A17919" w:rsidRPr="004448DA" w:rsidRDefault="00A17919" w:rsidP="007C7FE3">
            <w:pPr>
              <w:pStyle w:val="Header"/>
              <w:tabs>
                <w:tab w:val="clear" w:pos="4153"/>
                <w:tab w:val="clear" w:pos="8306"/>
              </w:tabs>
              <w:rPr>
                <w:rFonts w:ascii="Arial" w:hAnsi="Arial" w:cs="Arial"/>
              </w:rPr>
            </w:pPr>
            <w:r w:rsidRPr="004448DA">
              <w:rPr>
                <w:rFonts w:ascii="Arial" w:hAnsi="Arial" w:cs="Arial"/>
              </w:rPr>
              <w:t xml:space="preserve">The minutes of the last meeting </w:t>
            </w:r>
            <w:r w:rsidR="00A2374D">
              <w:rPr>
                <w:rFonts w:ascii="Arial" w:hAnsi="Arial" w:cs="Arial"/>
              </w:rPr>
              <w:t xml:space="preserve">were </w:t>
            </w:r>
            <w:r w:rsidRPr="004448DA">
              <w:rPr>
                <w:rFonts w:ascii="Arial" w:hAnsi="Arial" w:cs="Arial"/>
              </w:rPr>
              <w:t>approved subject to the following amendments:</w:t>
            </w:r>
          </w:p>
          <w:p w:rsidR="00A17919" w:rsidRPr="004448DA" w:rsidRDefault="00A17919" w:rsidP="007C7FE3">
            <w:pPr>
              <w:pStyle w:val="Header"/>
              <w:tabs>
                <w:tab w:val="clear" w:pos="4153"/>
                <w:tab w:val="clear" w:pos="8306"/>
              </w:tabs>
              <w:rPr>
                <w:rFonts w:ascii="Arial" w:hAnsi="Arial" w:cs="Arial"/>
              </w:rPr>
            </w:pPr>
          </w:p>
          <w:p w:rsidR="00A17919" w:rsidRPr="007C6F86" w:rsidRDefault="00A17919" w:rsidP="007C7FE3">
            <w:pPr>
              <w:pStyle w:val="Header"/>
              <w:tabs>
                <w:tab w:val="clear" w:pos="4153"/>
                <w:tab w:val="clear" w:pos="8306"/>
              </w:tabs>
              <w:rPr>
                <w:rFonts w:ascii="Arial" w:hAnsi="Arial" w:cs="Arial"/>
              </w:rPr>
            </w:pPr>
            <w:r w:rsidRPr="007C6F86">
              <w:rPr>
                <w:rFonts w:ascii="Arial" w:hAnsi="Arial" w:cs="Arial"/>
                <w:b/>
              </w:rPr>
              <w:t>Page 2</w:t>
            </w:r>
            <w:r w:rsidR="00CA4CFA" w:rsidRPr="007C6F86">
              <w:rPr>
                <w:rFonts w:ascii="Arial" w:hAnsi="Arial" w:cs="Arial"/>
                <w:b/>
              </w:rPr>
              <w:t xml:space="preserve"> (3h)</w:t>
            </w:r>
            <w:r w:rsidRPr="007C6F86">
              <w:rPr>
                <w:rFonts w:ascii="Arial" w:hAnsi="Arial" w:cs="Arial"/>
              </w:rPr>
              <w:t xml:space="preserve"> - JCH will raise progress on discussions regarding a potential</w:t>
            </w:r>
            <w:r w:rsidR="00CA4CFA" w:rsidRPr="007C6F86">
              <w:rPr>
                <w:rFonts w:ascii="Arial" w:hAnsi="Arial" w:cs="Arial"/>
              </w:rPr>
              <w:t xml:space="preserve"> external committee member</w:t>
            </w:r>
          </w:p>
          <w:p w:rsidR="00A17919" w:rsidRPr="007C6F86" w:rsidRDefault="00A17919" w:rsidP="007C7FE3">
            <w:pPr>
              <w:pStyle w:val="Header"/>
              <w:tabs>
                <w:tab w:val="clear" w:pos="4153"/>
                <w:tab w:val="clear" w:pos="8306"/>
              </w:tabs>
              <w:rPr>
                <w:rFonts w:ascii="Arial" w:hAnsi="Arial" w:cs="Arial"/>
              </w:rPr>
            </w:pPr>
          </w:p>
          <w:p w:rsidR="00A17919" w:rsidRPr="007C6F86" w:rsidRDefault="00A17919" w:rsidP="007C7FE3">
            <w:pPr>
              <w:pStyle w:val="Header"/>
              <w:tabs>
                <w:tab w:val="clear" w:pos="4153"/>
                <w:tab w:val="clear" w:pos="8306"/>
              </w:tabs>
              <w:rPr>
                <w:rFonts w:ascii="Arial" w:hAnsi="Arial" w:cs="Arial"/>
              </w:rPr>
            </w:pPr>
            <w:r w:rsidRPr="007C6F86">
              <w:rPr>
                <w:rFonts w:ascii="Arial" w:hAnsi="Arial" w:cs="Arial"/>
                <w:b/>
              </w:rPr>
              <w:t xml:space="preserve">Page 5 – </w:t>
            </w:r>
            <w:r w:rsidR="00CA4CFA" w:rsidRPr="007C6F86">
              <w:rPr>
                <w:rFonts w:ascii="Arial" w:hAnsi="Arial" w:cs="Arial"/>
                <w:b/>
              </w:rPr>
              <w:t>(7</w:t>
            </w:r>
            <w:r w:rsidRPr="007C6F86">
              <w:rPr>
                <w:rFonts w:ascii="Arial" w:hAnsi="Arial" w:cs="Arial"/>
                <w:b/>
              </w:rPr>
              <w:t>d</w:t>
            </w:r>
            <w:r w:rsidR="00CA4CFA" w:rsidRPr="007C6F86">
              <w:rPr>
                <w:rFonts w:ascii="Arial" w:hAnsi="Arial" w:cs="Arial"/>
                <w:b/>
              </w:rPr>
              <w:t>) delete</w:t>
            </w:r>
            <w:r w:rsidRPr="007C6F86">
              <w:rPr>
                <w:rFonts w:ascii="Arial" w:hAnsi="Arial" w:cs="Arial"/>
              </w:rPr>
              <w:t xml:space="preserve"> </w:t>
            </w:r>
            <w:r w:rsidR="00CA4CFA" w:rsidRPr="007C6F86">
              <w:rPr>
                <w:rFonts w:ascii="Arial" w:hAnsi="Arial" w:cs="Arial"/>
              </w:rPr>
              <w:t xml:space="preserve">final word </w:t>
            </w:r>
            <w:proofErr w:type="gramStart"/>
            <w:r w:rsidR="00CA4CFA" w:rsidRPr="007C6F86">
              <w:rPr>
                <w:rFonts w:ascii="Arial" w:hAnsi="Arial" w:cs="Arial"/>
              </w:rPr>
              <w:t>“</w:t>
            </w:r>
            <w:r w:rsidRPr="007C6F86">
              <w:rPr>
                <w:rFonts w:ascii="Arial" w:hAnsi="Arial" w:cs="Arial"/>
              </w:rPr>
              <w:t xml:space="preserve"> this</w:t>
            </w:r>
            <w:proofErr w:type="gramEnd"/>
            <w:r w:rsidR="00CA4CFA" w:rsidRPr="007C6F86">
              <w:rPr>
                <w:rFonts w:ascii="Arial" w:hAnsi="Arial" w:cs="Arial"/>
              </w:rPr>
              <w:t>”</w:t>
            </w:r>
            <w:r w:rsidRPr="007C6F86">
              <w:rPr>
                <w:rFonts w:ascii="Arial" w:hAnsi="Arial" w:cs="Arial"/>
              </w:rPr>
              <w:t>.</w:t>
            </w:r>
          </w:p>
          <w:p w:rsidR="00A17919" w:rsidRPr="004448DA" w:rsidRDefault="00A17919" w:rsidP="007C7FE3">
            <w:pPr>
              <w:pStyle w:val="Header"/>
              <w:tabs>
                <w:tab w:val="clear" w:pos="4153"/>
                <w:tab w:val="clear" w:pos="8306"/>
              </w:tabs>
              <w:rPr>
                <w:rFonts w:ascii="Arial" w:hAnsi="Arial" w:cs="Arial"/>
              </w:rPr>
            </w:pPr>
          </w:p>
          <w:p w:rsidR="00A17919" w:rsidRPr="004448DA" w:rsidRDefault="00A17919" w:rsidP="007C7FE3">
            <w:pPr>
              <w:pStyle w:val="Header"/>
              <w:tabs>
                <w:tab w:val="clear" w:pos="4153"/>
                <w:tab w:val="clear" w:pos="8306"/>
              </w:tabs>
              <w:rPr>
                <w:rFonts w:ascii="Arial" w:hAnsi="Arial" w:cs="Arial"/>
                <w:b/>
              </w:rPr>
            </w:pPr>
            <w:r w:rsidRPr="004448DA">
              <w:rPr>
                <w:rFonts w:ascii="Arial" w:hAnsi="Arial" w:cs="Arial"/>
                <w:b/>
              </w:rPr>
              <w:t>Summary of actions:</w:t>
            </w:r>
          </w:p>
          <w:p w:rsidR="00A17919" w:rsidRPr="004448DA" w:rsidRDefault="00A17919" w:rsidP="007C7FE3">
            <w:pPr>
              <w:pStyle w:val="Header"/>
              <w:tabs>
                <w:tab w:val="clear" w:pos="4153"/>
                <w:tab w:val="clear" w:pos="8306"/>
              </w:tabs>
              <w:rPr>
                <w:rFonts w:ascii="Arial" w:hAnsi="Arial" w:cs="Arial"/>
              </w:rPr>
            </w:pPr>
          </w:p>
          <w:p w:rsidR="00A17919" w:rsidRPr="004448DA" w:rsidRDefault="004448DA" w:rsidP="007C7FE3">
            <w:pPr>
              <w:pStyle w:val="Header"/>
              <w:tabs>
                <w:tab w:val="clear" w:pos="4153"/>
                <w:tab w:val="clear" w:pos="8306"/>
              </w:tabs>
              <w:rPr>
                <w:rFonts w:ascii="Arial" w:hAnsi="Arial" w:cs="Arial"/>
              </w:rPr>
            </w:pPr>
            <w:r w:rsidRPr="004448DA">
              <w:rPr>
                <w:rFonts w:ascii="Arial" w:hAnsi="Arial" w:cs="Arial"/>
                <w:b/>
              </w:rPr>
              <w:t>3c</w:t>
            </w:r>
            <w:r w:rsidR="00A17919" w:rsidRPr="004448DA">
              <w:rPr>
                <w:rFonts w:ascii="Arial" w:hAnsi="Arial" w:cs="Arial"/>
                <w:b/>
              </w:rPr>
              <w:t xml:space="preserve"> Christmas activities</w:t>
            </w:r>
            <w:r w:rsidR="00A17919" w:rsidRPr="004448DA">
              <w:rPr>
                <w:rFonts w:ascii="Arial" w:hAnsi="Arial" w:cs="Arial"/>
              </w:rPr>
              <w:br/>
            </w:r>
            <w:r w:rsidR="0091049A" w:rsidRPr="004448DA">
              <w:rPr>
                <w:rFonts w:ascii="Arial" w:hAnsi="Arial" w:cs="Arial"/>
              </w:rPr>
              <w:t xml:space="preserve">JCH </w:t>
            </w:r>
            <w:r w:rsidR="00A17919" w:rsidRPr="004448DA">
              <w:rPr>
                <w:rFonts w:ascii="Arial" w:hAnsi="Arial" w:cs="Arial"/>
              </w:rPr>
              <w:t xml:space="preserve">advised </w:t>
            </w:r>
            <w:r w:rsidRPr="004448DA">
              <w:rPr>
                <w:rFonts w:ascii="Arial" w:hAnsi="Arial" w:cs="Arial"/>
              </w:rPr>
              <w:t xml:space="preserve">the Committee </w:t>
            </w:r>
            <w:r w:rsidR="00A17919" w:rsidRPr="004448DA">
              <w:rPr>
                <w:rFonts w:ascii="Arial" w:hAnsi="Arial" w:cs="Arial"/>
              </w:rPr>
              <w:t xml:space="preserve">that </w:t>
            </w:r>
            <w:r w:rsidRPr="004448DA">
              <w:rPr>
                <w:rFonts w:ascii="Arial" w:hAnsi="Arial" w:cs="Arial"/>
              </w:rPr>
              <w:t xml:space="preserve">he </w:t>
            </w:r>
            <w:r w:rsidR="006C1684">
              <w:rPr>
                <w:rFonts w:ascii="Arial" w:hAnsi="Arial" w:cs="Arial"/>
              </w:rPr>
              <w:t>had reiterated to Community Services how they could use</w:t>
            </w:r>
            <w:r w:rsidR="00A17919" w:rsidRPr="004448DA">
              <w:rPr>
                <w:rFonts w:ascii="Arial" w:hAnsi="Arial" w:cs="Arial"/>
              </w:rPr>
              <w:t xml:space="preserve"> </w:t>
            </w:r>
            <w:r w:rsidRPr="004448DA">
              <w:rPr>
                <w:rFonts w:ascii="Arial" w:hAnsi="Arial" w:cs="Arial"/>
              </w:rPr>
              <w:t>charitabl</w:t>
            </w:r>
            <w:r w:rsidR="006201BC">
              <w:rPr>
                <w:rFonts w:ascii="Arial" w:hAnsi="Arial" w:cs="Arial"/>
              </w:rPr>
              <w:t xml:space="preserve">e funds </w:t>
            </w:r>
            <w:r w:rsidR="00A17919" w:rsidRPr="004448DA">
              <w:rPr>
                <w:rFonts w:ascii="Arial" w:hAnsi="Arial" w:cs="Arial"/>
              </w:rPr>
              <w:t>for patient use.</w:t>
            </w:r>
          </w:p>
          <w:p w:rsidR="00A17919" w:rsidRPr="004448DA" w:rsidRDefault="00A17919" w:rsidP="007C7FE3">
            <w:pPr>
              <w:pStyle w:val="Header"/>
              <w:tabs>
                <w:tab w:val="clear" w:pos="4153"/>
                <w:tab w:val="clear" w:pos="8306"/>
              </w:tabs>
              <w:rPr>
                <w:rFonts w:ascii="Arial" w:hAnsi="Arial" w:cs="Arial"/>
              </w:rPr>
            </w:pPr>
          </w:p>
          <w:p w:rsidR="00A17919" w:rsidRPr="004448DA" w:rsidRDefault="00A17919" w:rsidP="007C7FE3">
            <w:pPr>
              <w:pStyle w:val="Header"/>
              <w:tabs>
                <w:tab w:val="clear" w:pos="4153"/>
                <w:tab w:val="clear" w:pos="8306"/>
              </w:tabs>
              <w:rPr>
                <w:rFonts w:ascii="Arial" w:hAnsi="Arial" w:cs="Arial"/>
                <w:b/>
              </w:rPr>
            </w:pPr>
            <w:r w:rsidRPr="004448DA">
              <w:rPr>
                <w:rFonts w:ascii="Arial" w:hAnsi="Arial" w:cs="Arial"/>
                <w:b/>
              </w:rPr>
              <w:t>3h Whiteleaf Centre Artwork</w:t>
            </w:r>
          </w:p>
          <w:p w:rsidR="00A17919" w:rsidRPr="004448DA" w:rsidRDefault="00A17919" w:rsidP="007C7FE3">
            <w:pPr>
              <w:pStyle w:val="Header"/>
              <w:tabs>
                <w:tab w:val="clear" w:pos="4153"/>
                <w:tab w:val="clear" w:pos="8306"/>
              </w:tabs>
              <w:rPr>
                <w:rFonts w:ascii="Arial" w:hAnsi="Arial" w:cs="Arial"/>
              </w:rPr>
            </w:pPr>
            <w:r w:rsidRPr="004448DA">
              <w:rPr>
                <w:rFonts w:ascii="Arial" w:hAnsi="Arial" w:cs="Arial"/>
              </w:rPr>
              <w:t xml:space="preserve">JCH </w:t>
            </w:r>
            <w:r w:rsidR="00B54F75" w:rsidRPr="004448DA">
              <w:rPr>
                <w:rFonts w:ascii="Arial" w:hAnsi="Arial" w:cs="Arial"/>
              </w:rPr>
              <w:t xml:space="preserve">advised the Committee that </w:t>
            </w:r>
            <w:r w:rsidRPr="004448DA">
              <w:rPr>
                <w:rFonts w:ascii="Arial" w:hAnsi="Arial" w:cs="Arial"/>
              </w:rPr>
              <w:t xml:space="preserve">funds were set aside for </w:t>
            </w:r>
            <w:r w:rsidR="0091049A" w:rsidRPr="004448DA">
              <w:rPr>
                <w:rFonts w:ascii="Arial" w:hAnsi="Arial" w:cs="Arial"/>
              </w:rPr>
              <w:t xml:space="preserve">the </w:t>
            </w:r>
            <w:r w:rsidRPr="004448DA">
              <w:rPr>
                <w:rFonts w:ascii="Arial" w:hAnsi="Arial" w:cs="Arial"/>
              </w:rPr>
              <w:t>Whiteleaf</w:t>
            </w:r>
            <w:r w:rsidR="006201BC">
              <w:rPr>
                <w:rFonts w:ascii="Arial" w:hAnsi="Arial" w:cs="Arial"/>
              </w:rPr>
              <w:t xml:space="preserve"> Centre</w:t>
            </w:r>
            <w:r w:rsidRPr="004448DA">
              <w:rPr>
                <w:rFonts w:ascii="Arial" w:hAnsi="Arial" w:cs="Arial"/>
              </w:rPr>
              <w:t xml:space="preserve">, but </w:t>
            </w:r>
            <w:r w:rsidR="00B54F75" w:rsidRPr="004448DA">
              <w:rPr>
                <w:rFonts w:ascii="Arial" w:hAnsi="Arial" w:cs="Arial"/>
              </w:rPr>
              <w:t>other funds were</w:t>
            </w:r>
            <w:r w:rsidRPr="004448DA">
              <w:rPr>
                <w:rFonts w:ascii="Arial" w:hAnsi="Arial" w:cs="Arial"/>
              </w:rPr>
              <w:t xml:space="preserve"> obtained for the art work. RA</w:t>
            </w:r>
            <w:r w:rsidR="00DD633B">
              <w:rPr>
                <w:rFonts w:ascii="Arial" w:hAnsi="Arial" w:cs="Arial"/>
              </w:rPr>
              <w:t xml:space="preserve"> noted that now that services were settled in at Whiteleaf they would be in a </w:t>
            </w:r>
            <w:proofErr w:type="spellStart"/>
            <w:r w:rsidR="00DD633B">
              <w:rPr>
                <w:rFonts w:ascii="Arial" w:hAnsi="Arial" w:cs="Arial"/>
              </w:rPr>
              <w:t>postion</w:t>
            </w:r>
            <w:proofErr w:type="spellEnd"/>
            <w:r w:rsidR="00DD633B">
              <w:rPr>
                <w:rFonts w:ascii="Arial" w:hAnsi="Arial" w:cs="Arial"/>
              </w:rPr>
              <w:t xml:space="preserve"> to decide how to use funds</w:t>
            </w:r>
            <w:r w:rsidRPr="004448DA">
              <w:rPr>
                <w:rFonts w:ascii="Arial" w:hAnsi="Arial" w:cs="Arial"/>
              </w:rPr>
              <w:t xml:space="preserve">. </w:t>
            </w:r>
            <w:r w:rsidR="00B54F75" w:rsidRPr="004448DA">
              <w:rPr>
                <w:rFonts w:ascii="Arial" w:hAnsi="Arial" w:cs="Arial"/>
              </w:rPr>
              <w:t xml:space="preserve">This will be </w:t>
            </w:r>
            <w:r w:rsidR="008733D9">
              <w:rPr>
                <w:rFonts w:ascii="Arial" w:hAnsi="Arial" w:cs="Arial"/>
              </w:rPr>
              <w:t>raised</w:t>
            </w:r>
            <w:r w:rsidR="00B54F75" w:rsidRPr="004448DA">
              <w:rPr>
                <w:rFonts w:ascii="Arial" w:hAnsi="Arial" w:cs="Arial"/>
              </w:rPr>
              <w:t xml:space="preserve"> at a future meeting</w:t>
            </w:r>
            <w:r w:rsidR="006201BC">
              <w:rPr>
                <w:rFonts w:ascii="Arial" w:hAnsi="Arial" w:cs="Arial"/>
              </w:rPr>
              <w:t xml:space="preserve"> of the Project Board and a report brought back to this committee in due course</w:t>
            </w:r>
          </w:p>
          <w:p w:rsidR="00A17919" w:rsidRPr="004448DA" w:rsidRDefault="00A17919" w:rsidP="007C7FE3">
            <w:pPr>
              <w:pStyle w:val="Header"/>
              <w:tabs>
                <w:tab w:val="clear" w:pos="4153"/>
                <w:tab w:val="clear" w:pos="8306"/>
              </w:tabs>
              <w:rPr>
                <w:rFonts w:ascii="Arial" w:hAnsi="Arial" w:cs="Arial"/>
              </w:rPr>
            </w:pPr>
          </w:p>
          <w:p w:rsidR="00A17919" w:rsidRPr="004448DA" w:rsidRDefault="008F33BC" w:rsidP="007C7FE3">
            <w:pPr>
              <w:pStyle w:val="Header"/>
              <w:tabs>
                <w:tab w:val="clear" w:pos="4153"/>
                <w:tab w:val="clear" w:pos="8306"/>
              </w:tabs>
              <w:rPr>
                <w:rFonts w:ascii="Arial" w:hAnsi="Arial" w:cs="Arial"/>
                <w:b/>
              </w:rPr>
            </w:pPr>
            <w:r>
              <w:rPr>
                <w:rFonts w:ascii="Arial" w:hAnsi="Arial" w:cs="Arial"/>
                <w:b/>
              </w:rPr>
              <w:t xml:space="preserve">3h </w:t>
            </w:r>
            <w:r w:rsidR="00A17919" w:rsidRPr="004448DA">
              <w:rPr>
                <w:rFonts w:ascii="Arial" w:hAnsi="Arial" w:cs="Arial"/>
                <w:b/>
              </w:rPr>
              <w:t>External Committee member</w:t>
            </w:r>
          </w:p>
          <w:p w:rsidR="00A17919" w:rsidRPr="004448DA" w:rsidRDefault="00B54F75" w:rsidP="007C7FE3">
            <w:pPr>
              <w:pStyle w:val="Header"/>
              <w:tabs>
                <w:tab w:val="clear" w:pos="4153"/>
                <w:tab w:val="clear" w:pos="8306"/>
              </w:tabs>
              <w:rPr>
                <w:rFonts w:ascii="Arial" w:hAnsi="Arial" w:cs="Arial"/>
              </w:rPr>
            </w:pPr>
            <w:r w:rsidRPr="004448DA">
              <w:rPr>
                <w:rFonts w:ascii="Arial" w:hAnsi="Arial" w:cs="Arial"/>
              </w:rPr>
              <w:t xml:space="preserve">JCH confirmed </w:t>
            </w:r>
            <w:r w:rsidR="00D94E38" w:rsidRPr="004448DA">
              <w:rPr>
                <w:rFonts w:ascii="Arial" w:hAnsi="Arial" w:cs="Arial"/>
              </w:rPr>
              <w:t xml:space="preserve">that </w:t>
            </w:r>
            <w:r w:rsidR="006201BC">
              <w:rPr>
                <w:rFonts w:ascii="Arial" w:hAnsi="Arial" w:cs="Arial"/>
              </w:rPr>
              <w:t xml:space="preserve">the </w:t>
            </w:r>
            <w:r w:rsidR="008733D9">
              <w:rPr>
                <w:rFonts w:ascii="Arial" w:hAnsi="Arial" w:cs="Arial"/>
              </w:rPr>
              <w:t>identif</w:t>
            </w:r>
            <w:r w:rsidR="006201BC">
              <w:rPr>
                <w:rFonts w:ascii="Arial" w:hAnsi="Arial" w:cs="Arial"/>
              </w:rPr>
              <w:t>ication of</w:t>
            </w:r>
            <w:r w:rsidR="008733D9">
              <w:rPr>
                <w:rFonts w:ascii="Arial" w:hAnsi="Arial" w:cs="Arial"/>
              </w:rPr>
              <w:t xml:space="preserve"> the external representative for this Committee</w:t>
            </w:r>
            <w:r w:rsidR="006201BC">
              <w:rPr>
                <w:rFonts w:ascii="Arial" w:hAnsi="Arial" w:cs="Arial"/>
              </w:rPr>
              <w:t xml:space="preserve"> was still being progressed</w:t>
            </w:r>
            <w:r w:rsidR="008733D9">
              <w:rPr>
                <w:rFonts w:ascii="Arial" w:hAnsi="Arial" w:cs="Arial"/>
              </w:rPr>
              <w:t xml:space="preserve">, </w:t>
            </w:r>
            <w:r w:rsidRPr="004448DA">
              <w:rPr>
                <w:rFonts w:ascii="Arial" w:hAnsi="Arial" w:cs="Arial"/>
              </w:rPr>
              <w:t xml:space="preserve">and </w:t>
            </w:r>
            <w:r w:rsidR="00D94E38" w:rsidRPr="004448DA">
              <w:rPr>
                <w:rFonts w:ascii="Arial" w:hAnsi="Arial" w:cs="Arial"/>
              </w:rPr>
              <w:t>he would</w:t>
            </w:r>
            <w:r w:rsidR="00A17919" w:rsidRPr="004448DA">
              <w:rPr>
                <w:rFonts w:ascii="Arial" w:hAnsi="Arial" w:cs="Arial"/>
              </w:rPr>
              <w:t xml:space="preserve"> raise </w:t>
            </w:r>
            <w:r w:rsidRPr="004448DA">
              <w:rPr>
                <w:rFonts w:ascii="Arial" w:hAnsi="Arial" w:cs="Arial"/>
              </w:rPr>
              <w:t xml:space="preserve">this </w:t>
            </w:r>
            <w:r w:rsidR="00A17919" w:rsidRPr="004448DA">
              <w:rPr>
                <w:rFonts w:ascii="Arial" w:hAnsi="Arial" w:cs="Arial"/>
              </w:rPr>
              <w:t>with the Chief Executive.</w:t>
            </w:r>
          </w:p>
          <w:p w:rsidR="00A17919" w:rsidRPr="004448DA" w:rsidRDefault="00A17919" w:rsidP="007C7FE3">
            <w:pPr>
              <w:pStyle w:val="Header"/>
              <w:tabs>
                <w:tab w:val="clear" w:pos="4153"/>
                <w:tab w:val="clear" w:pos="8306"/>
              </w:tabs>
              <w:rPr>
                <w:rFonts w:ascii="Arial" w:hAnsi="Arial" w:cs="Arial"/>
              </w:rPr>
            </w:pPr>
          </w:p>
          <w:p w:rsidR="009C7A67" w:rsidRPr="004448DA" w:rsidRDefault="004448DA" w:rsidP="009C7A67">
            <w:pPr>
              <w:pStyle w:val="Header"/>
              <w:tabs>
                <w:tab w:val="clear" w:pos="4153"/>
                <w:tab w:val="clear" w:pos="8306"/>
              </w:tabs>
              <w:rPr>
                <w:rFonts w:ascii="Arial" w:hAnsi="Arial" w:cs="Arial"/>
              </w:rPr>
            </w:pPr>
            <w:r>
              <w:rPr>
                <w:rFonts w:ascii="Arial" w:hAnsi="Arial" w:cs="Arial"/>
                <w:b/>
              </w:rPr>
              <w:t>3j</w:t>
            </w:r>
            <w:r w:rsidR="00D94E38" w:rsidRPr="004448DA">
              <w:rPr>
                <w:rFonts w:ascii="Arial" w:hAnsi="Arial" w:cs="Arial"/>
                <w:b/>
              </w:rPr>
              <w:t xml:space="preserve"> </w:t>
            </w:r>
            <w:r w:rsidR="00A17919" w:rsidRPr="004448DA">
              <w:rPr>
                <w:rFonts w:ascii="Arial" w:hAnsi="Arial" w:cs="Arial"/>
                <w:b/>
              </w:rPr>
              <w:t>Significant Commitments on major funds at 30 Sep-13</w:t>
            </w:r>
            <w:r w:rsidR="00A17919" w:rsidRPr="004448DA">
              <w:rPr>
                <w:rFonts w:ascii="Arial" w:hAnsi="Arial" w:cs="Arial"/>
                <w:b/>
              </w:rPr>
              <w:br/>
            </w:r>
            <w:r w:rsidR="00DD633B">
              <w:rPr>
                <w:rFonts w:ascii="Arial" w:hAnsi="Arial" w:cs="Arial"/>
              </w:rPr>
              <w:t>There was concern about the proposal to install air-conditioning at the Witney Community Hospital.  YT would advise the unit that this could only go ahead if they identified NHS funding for the revenue costs.  It was noted that there was a general presumption against air-conditioning because of the on-going costs.</w:t>
            </w:r>
          </w:p>
          <w:p w:rsidR="00A17919" w:rsidRPr="004448DA" w:rsidRDefault="00A17919" w:rsidP="007C7FE3">
            <w:pPr>
              <w:pStyle w:val="Header"/>
              <w:tabs>
                <w:tab w:val="clear" w:pos="4153"/>
                <w:tab w:val="clear" w:pos="8306"/>
              </w:tabs>
              <w:rPr>
                <w:rFonts w:ascii="Arial" w:hAnsi="Arial" w:cs="Arial"/>
              </w:rPr>
            </w:pPr>
          </w:p>
          <w:p w:rsidR="00A17919" w:rsidRDefault="00A17919" w:rsidP="007C7FE3">
            <w:pPr>
              <w:pStyle w:val="Header"/>
              <w:tabs>
                <w:tab w:val="clear" w:pos="4153"/>
                <w:tab w:val="clear" w:pos="8306"/>
              </w:tabs>
              <w:rPr>
                <w:rFonts w:ascii="Arial" w:hAnsi="Arial" w:cs="Arial"/>
              </w:rPr>
            </w:pPr>
          </w:p>
          <w:p w:rsidR="001666DD" w:rsidRPr="004448DA" w:rsidRDefault="001666DD" w:rsidP="007C7FE3">
            <w:pPr>
              <w:pStyle w:val="Header"/>
              <w:tabs>
                <w:tab w:val="clear" w:pos="4153"/>
                <w:tab w:val="clear" w:pos="8306"/>
              </w:tabs>
              <w:rPr>
                <w:rFonts w:ascii="Arial" w:hAnsi="Arial" w:cs="Arial"/>
              </w:rPr>
            </w:pPr>
          </w:p>
          <w:p w:rsidR="00A17919" w:rsidRPr="004448DA" w:rsidRDefault="008F33BC" w:rsidP="007C7FE3">
            <w:pPr>
              <w:pStyle w:val="Header"/>
              <w:tabs>
                <w:tab w:val="clear" w:pos="4153"/>
                <w:tab w:val="clear" w:pos="8306"/>
              </w:tabs>
              <w:rPr>
                <w:rFonts w:ascii="Arial" w:hAnsi="Arial" w:cs="Arial"/>
                <w:b/>
              </w:rPr>
            </w:pPr>
            <w:r>
              <w:rPr>
                <w:rFonts w:ascii="Arial" w:hAnsi="Arial" w:cs="Arial"/>
                <w:b/>
              </w:rPr>
              <w:t xml:space="preserve">3k </w:t>
            </w:r>
            <w:r w:rsidR="00A17919" w:rsidRPr="004448DA">
              <w:rPr>
                <w:rFonts w:ascii="Arial" w:hAnsi="Arial" w:cs="Arial"/>
                <w:b/>
              </w:rPr>
              <w:t>Business Plan</w:t>
            </w:r>
            <w:r>
              <w:rPr>
                <w:rFonts w:ascii="Arial" w:hAnsi="Arial" w:cs="Arial"/>
                <w:b/>
              </w:rPr>
              <w:t xml:space="preserve"> - </w:t>
            </w:r>
            <w:r w:rsidR="00A17919" w:rsidRPr="004448DA">
              <w:rPr>
                <w:rFonts w:ascii="Arial" w:hAnsi="Arial" w:cs="Arial"/>
                <w:b/>
              </w:rPr>
              <w:t>½ day workshop</w:t>
            </w:r>
          </w:p>
          <w:p w:rsidR="00A17919" w:rsidRPr="004448DA" w:rsidRDefault="00A17919" w:rsidP="007C7FE3">
            <w:pPr>
              <w:pStyle w:val="Header"/>
              <w:tabs>
                <w:tab w:val="clear" w:pos="4153"/>
                <w:tab w:val="clear" w:pos="8306"/>
              </w:tabs>
              <w:rPr>
                <w:rFonts w:ascii="Arial" w:hAnsi="Arial" w:cs="Arial"/>
              </w:rPr>
            </w:pPr>
            <w:r w:rsidRPr="004448DA">
              <w:rPr>
                <w:rFonts w:ascii="Arial" w:hAnsi="Arial" w:cs="Arial"/>
              </w:rPr>
              <w:t>PB</w:t>
            </w:r>
            <w:r w:rsidR="00DD633B">
              <w:rPr>
                <w:rFonts w:ascii="Arial" w:hAnsi="Arial" w:cs="Arial"/>
              </w:rPr>
              <w:t xml:space="preserve"> &amp; JH</w:t>
            </w:r>
            <w:r w:rsidRPr="004448DA">
              <w:rPr>
                <w:rFonts w:ascii="Arial" w:hAnsi="Arial" w:cs="Arial"/>
              </w:rPr>
              <w:t xml:space="preserve"> </w:t>
            </w:r>
            <w:r w:rsidR="008733D9">
              <w:rPr>
                <w:rFonts w:ascii="Arial" w:hAnsi="Arial" w:cs="Arial"/>
              </w:rPr>
              <w:t>confirmed</w:t>
            </w:r>
            <w:r w:rsidRPr="004448DA">
              <w:rPr>
                <w:rFonts w:ascii="Arial" w:hAnsi="Arial" w:cs="Arial"/>
              </w:rPr>
              <w:t xml:space="preserve"> </w:t>
            </w:r>
            <w:r w:rsidR="001D5F1E" w:rsidRPr="004448DA">
              <w:rPr>
                <w:rFonts w:ascii="Arial" w:hAnsi="Arial" w:cs="Arial"/>
              </w:rPr>
              <w:t xml:space="preserve">that a workshop would be arranged to take place </w:t>
            </w:r>
            <w:r w:rsidRPr="004448DA">
              <w:rPr>
                <w:rFonts w:ascii="Arial" w:hAnsi="Arial" w:cs="Arial"/>
              </w:rPr>
              <w:t>in the summer.</w:t>
            </w:r>
          </w:p>
          <w:p w:rsidR="00A17919" w:rsidRPr="004448DA" w:rsidRDefault="00A17919" w:rsidP="007C7FE3">
            <w:pPr>
              <w:pStyle w:val="Header"/>
              <w:tabs>
                <w:tab w:val="clear" w:pos="4153"/>
                <w:tab w:val="clear" w:pos="8306"/>
              </w:tabs>
              <w:rPr>
                <w:rFonts w:ascii="Arial" w:hAnsi="Arial" w:cs="Arial"/>
              </w:rPr>
            </w:pPr>
          </w:p>
          <w:p w:rsidR="00A17919" w:rsidRPr="004448DA" w:rsidRDefault="008F33BC" w:rsidP="007C7FE3">
            <w:pPr>
              <w:pStyle w:val="Header"/>
              <w:tabs>
                <w:tab w:val="clear" w:pos="4153"/>
                <w:tab w:val="clear" w:pos="8306"/>
              </w:tabs>
              <w:rPr>
                <w:rFonts w:ascii="Arial" w:hAnsi="Arial" w:cs="Arial"/>
                <w:b/>
              </w:rPr>
            </w:pPr>
            <w:r>
              <w:rPr>
                <w:rFonts w:ascii="Arial" w:hAnsi="Arial" w:cs="Arial"/>
                <w:b/>
              </w:rPr>
              <w:t>6b New Terms of Reference</w:t>
            </w:r>
          </w:p>
          <w:p w:rsidR="00A17919" w:rsidRDefault="008F33BC" w:rsidP="007C7FE3">
            <w:pPr>
              <w:pStyle w:val="Header"/>
              <w:tabs>
                <w:tab w:val="clear" w:pos="4153"/>
                <w:tab w:val="clear" w:pos="8306"/>
              </w:tabs>
              <w:rPr>
                <w:rFonts w:ascii="Arial" w:hAnsi="Arial" w:cs="Arial"/>
              </w:rPr>
            </w:pPr>
            <w:r>
              <w:rPr>
                <w:rFonts w:ascii="Arial" w:hAnsi="Arial" w:cs="Arial"/>
              </w:rPr>
              <w:t xml:space="preserve">AG informed the Committee that </w:t>
            </w:r>
            <w:r w:rsidR="00A17919" w:rsidRPr="004448DA">
              <w:rPr>
                <w:rFonts w:ascii="Arial" w:hAnsi="Arial" w:cs="Arial"/>
              </w:rPr>
              <w:t xml:space="preserve">Mike Bellamy </w:t>
            </w:r>
            <w:r>
              <w:rPr>
                <w:rFonts w:ascii="Arial" w:hAnsi="Arial" w:cs="Arial"/>
              </w:rPr>
              <w:t>had agreed to attend</w:t>
            </w:r>
            <w:r w:rsidR="00A17919" w:rsidRPr="004448DA">
              <w:rPr>
                <w:rFonts w:ascii="Arial" w:hAnsi="Arial" w:cs="Arial"/>
              </w:rPr>
              <w:t xml:space="preserve"> </w:t>
            </w:r>
            <w:r>
              <w:rPr>
                <w:rFonts w:ascii="Arial" w:hAnsi="Arial" w:cs="Arial"/>
              </w:rPr>
              <w:t xml:space="preserve">future meetings, as the non-executive director representative, </w:t>
            </w:r>
            <w:r w:rsidR="00BA68E4">
              <w:rPr>
                <w:rFonts w:ascii="Arial" w:hAnsi="Arial" w:cs="Arial"/>
              </w:rPr>
              <w:t>if</w:t>
            </w:r>
            <w:r>
              <w:rPr>
                <w:rFonts w:ascii="Arial" w:hAnsi="Arial" w:cs="Arial"/>
              </w:rPr>
              <w:t xml:space="preserve"> required</w:t>
            </w:r>
            <w:r w:rsidR="00A17919" w:rsidRPr="004448DA">
              <w:rPr>
                <w:rFonts w:ascii="Arial" w:hAnsi="Arial" w:cs="Arial"/>
              </w:rPr>
              <w:t>.</w:t>
            </w:r>
          </w:p>
          <w:p w:rsidR="008F33BC" w:rsidRDefault="008F33BC" w:rsidP="007C7FE3">
            <w:pPr>
              <w:pStyle w:val="Header"/>
              <w:tabs>
                <w:tab w:val="clear" w:pos="4153"/>
                <w:tab w:val="clear" w:pos="8306"/>
              </w:tabs>
              <w:rPr>
                <w:rFonts w:ascii="Arial" w:hAnsi="Arial" w:cs="Arial"/>
              </w:rPr>
            </w:pPr>
          </w:p>
          <w:p w:rsidR="00A17919" w:rsidRPr="008F33BC" w:rsidRDefault="008F33BC" w:rsidP="007C7FE3">
            <w:pPr>
              <w:pStyle w:val="Header"/>
              <w:tabs>
                <w:tab w:val="clear" w:pos="4153"/>
                <w:tab w:val="clear" w:pos="8306"/>
              </w:tabs>
              <w:rPr>
                <w:rFonts w:ascii="Arial" w:hAnsi="Arial" w:cs="Arial"/>
                <w:b/>
              </w:rPr>
            </w:pPr>
            <w:r w:rsidRPr="008F33BC">
              <w:rPr>
                <w:rFonts w:ascii="Arial" w:hAnsi="Arial" w:cs="Arial"/>
                <w:b/>
              </w:rPr>
              <w:t>6c New Terms of Reference</w:t>
            </w:r>
          </w:p>
          <w:p w:rsidR="00F0452D" w:rsidRDefault="008F33BC" w:rsidP="008F33BC">
            <w:pPr>
              <w:pStyle w:val="Header"/>
              <w:tabs>
                <w:tab w:val="clear" w:pos="4153"/>
                <w:tab w:val="clear" w:pos="8306"/>
              </w:tabs>
              <w:rPr>
                <w:rFonts w:ascii="Arial" w:hAnsi="Arial" w:cs="Arial"/>
              </w:rPr>
            </w:pPr>
            <w:r w:rsidRPr="008733D9">
              <w:rPr>
                <w:rFonts w:ascii="Arial" w:hAnsi="Arial" w:cs="Arial"/>
              </w:rPr>
              <w:t xml:space="preserve">The Committee </w:t>
            </w:r>
            <w:r w:rsidR="00896EB8">
              <w:rPr>
                <w:rFonts w:ascii="Arial" w:hAnsi="Arial" w:cs="Arial"/>
              </w:rPr>
              <w:t xml:space="preserve">discussed and agreed that there </w:t>
            </w:r>
            <w:r>
              <w:rPr>
                <w:rFonts w:ascii="Arial" w:hAnsi="Arial" w:cs="Arial"/>
              </w:rPr>
              <w:t xml:space="preserve">was a </w:t>
            </w:r>
            <w:r w:rsidR="00A17919" w:rsidRPr="004448DA">
              <w:rPr>
                <w:rFonts w:ascii="Arial" w:hAnsi="Arial" w:cs="Arial"/>
              </w:rPr>
              <w:t xml:space="preserve">need to review the </w:t>
            </w:r>
            <w:r>
              <w:rPr>
                <w:rFonts w:ascii="Arial" w:hAnsi="Arial" w:cs="Arial"/>
              </w:rPr>
              <w:t xml:space="preserve">Committee </w:t>
            </w:r>
            <w:r w:rsidR="00A17919" w:rsidRPr="004448DA">
              <w:rPr>
                <w:rFonts w:ascii="Arial" w:hAnsi="Arial" w:cs="Arial"/>
              </w:rPr>
              <w:t xml:space="preserve">dates for </w:t>
            </w:r>
            <w:r>
              <w:rPr>
                <w:rFonts w:ascii="Arial" w:hAnsi="Arial" w:cs="Arial"/>
              </w:rPr>
              <w:t xml:space="preserve">2015 </w:t>
            </w:r>
            <w:r w:rsidR="00C16908">
              <w:rPr>
                <w:rFonts w:ascii="Arial" w:hAnsi="Arial" w:cs="Arial"/>
              </w:rPr>
              <w:t xml:space="preserve">because of pressures </w:t>
            </w:r>
            <w:r>
              <w:rPr>
                <w:rFonts w:ascii="Arial" w:hAnsi="Arial" w:cs="Arial"/>
              </w:rPr>
              <w:t>due to the e</w:t>
            </w:r>
            <w:r w:rsidR="008733D9">
              <w:rPr>
                <w:rFonts w:ascii="Arial" w:hAnsi="Arial" w:cs="Arial"/>
              </w:rPr>
              <w:t xml:space="preserve">nd of year financial reporting. </w:t>
            </w:r>
            <w:r w:rsidR="00F0452D">
              <w:rPr>
                <w:rFonts w:ascii="Arial" w:hAnsi="Arial" w:cs="Arial"/>
              </w:rPr>
              <w:t xml:space="preserve">JCH </w:t>
            </w:r>
            <w:r w:rsidR="008733D9">
              <w:rPr>
                <w:rFonts w:ascii="Arial" w:hAnsi="Arial" w:cs="Arial"/>
              </w:rPr>
              <w:t>confirmed</w:t>
            </w:r>
            <w:r w:rsidR="00F0452D">
              <w:rPr>
                <w:rFonts w:ascii="Arial" w:hAnsi="Arial" w:cs="Arial"/>
              </w:rPr>
              <w:t xml:space="preserve"> he would discuss the 2015 schedule with Hannah Smith.</w:t>
            </w:r>
          </w:p>
          <w:p w:rsidR="00F0452D" w:rsidRDefault="00F0452D" w:rsidP="008F33BC">
            <w:pPr>
              <w:pStyle w:val="Header"/>
              <w:tabs>
                <w:tab w:val="clear" w:pos="4153"/>
                <w:tab w:val="clear" w:pos="8306"/>
              </w:tabs>
              <w:rPr>
                <w:rFonts w:ascii="Arial" w:hAnsi="Arial" w:cs="Arial"/>
              </w:rPr>
            </w:pPr>
          </w:p>
          <w:p w:rsidR="008F33BC" w:rsidRDefault="00A17919" w:rsidP="003403B8">
            <w:pPr>
              <w:pStyle w:val="Header"/>
              <w:tabs>
                <w:tab w:val="clear" w:pos="4153"/>
                <w:tab w:val="clear" w:pos="8306"/>
              </w:tabs>
              <w:rPr>
                <w:rFonts w:ascii="Arial" w:hAnsi="Arial" w:cs="Arial"/>
              </w:rPr>
            </w:pPr>
            <w:r w:rsidRPr="004448DA">
              <w:rPr>
                <w:rFonts w:ascii="Arial" w:hAnsi="Arial" w:cs="Arial"/>
              </w:rPr>
              <w:t xml:space="preserve">LW </w:t>
            </w:r>
            <w:proofErr w:type="gramStart"/>
            <w:r w:rsidR="007C6F86">
              <w:rPr>
                <w:rFonts w:ascii="Arial" w:hAnsi="Arial" w:cs="Arial"/>
              </w:rPr>
              <w:t xml:space="preserve">suggested </w:t>
            </w:r>
            <w:r w:rsidRPr="004448DA">
              <w:rPr>
                <w:rFonts w:ascii="Arial" w:hAnsi="Arial" w:cs="Arial"/>
              </w:rPr>
              <w:t xml:space="preserve"> </w:t>
            </w:r>
            <w:r w:rsidR="008F33BC">
              <w:rPr>
                <w:rFonts w:ascii="Arial" w:hAnsi="Arial" w:cs="Arial"/>
              </w:rPr>
              <w:t>that</w:t>
            </w:r>
            <w:proofErr w:type="gramEnd"/>
            <w:r w:rsidR="008F33BC">
              <w:rPr>
                <w:rFonts w:ascii="Arial" w:hAnsi="Arial" w:cs="Arial"/>
              </w:rPr>
              <w:t xml:space="preserve"> a date should be identified </w:t>
            </w:r>
            <w:r w:rsidRPr="004448DA">
              <w:rPr>
                <w:rFonts w:ascii="Arial" w:hAnsi="Arial" w:cs="Arial"/>
              </w:rPr>
              <w:t>after the Audit Committee</w:t>
            </w:r>
            <w:r w:rsidR="008F33BC">
              <w:rPr>
                <w:rFonts w:ascii="Arial" w:hAnsi="Arial" w:cs="Arial"/>
              </w:rPr>
              <w:t xml:space="preserve"> meeting,</w:t>
            </w:r>
            <w:r w:rsidRPr="004448DA">
              <w:rPr>
                <w:rFonts w:ascii="Arial" w:hAnsi="Arial" w:cs="Arial"/>
              </w:rPr>
              <w:t xml:space="preserve"> possibly </w:t>
            </w:r>
            <w:r w:rsidR="00F0452D">
              <w:rPr>
                <w:rFonts w:ascii="Arial" w:hAnsi="Arial" w:cs="Arial"/>
              </w:rPr>
              <w:t xml:space="preserve">at the </w:t>
            </w:r>
            <w:r w:rsidRPr="004448DA">
              <w:rPr>
                <w:rFonts w:ascii="Arial" w:hAnsi="Arial" w:cs="Arial"/>
              </w:rPr>
              <w:t xml:space="preserve">end of April. </w:t>
            </w:r>
          </w:p>
          <w:p w:rsidR="008733D9" w:rsidRDefault="008733D9" w:rsidP="003403B8">
            <w:pPr>
              <w:pStyle w:val="Header"/>
              <w:tabs>
                <w:tab w:val="clear" w:pos="4153"/>
                <w:tab w:val="clear" w:pos="8306"/>
              </w:tabs>
              <w:rPr>
                <w:rFonts w:ascii="Arial" w:hAnsi="Arial" w:cs="Arial"/>
              </w:rPr>
            </w:pPr>
          </w:p>
          <w:p w:rsidR="008733D9" w:rsidRPr="004448DA" w:rsidRDefault="008733D9" w:rsidP="007C6F86">
            <w:pPr>
              <w:pStyle w:val="Header"/>
              <w:tabs>
                <w:tab w:val="clear" w:pos="4153"/>
                <w:tab w:val="clear" w:pos="8306"/>
              </w:tabs>
              <w:rPr>
                <w:rFonts w:ascii="Arial" w:hAnsi="Arial" w:cs="Arial"/>
              </w:rPr>
            </w:pPr>
          </w:p>
        </w:tc>
        <w:tc>
          <w:tcPr>
            <w:tcW w:w="602" w:type="pct"/>
          </w:tcPr>
          <w:p w:rsidR="00A17919" w:rsidRPr="004448DA" w:rsidRDefault="00A17919"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Default="00B54F75" w:rsidP="00705231">
            <w:pPr>
              <w:pStyle w:val="Header"/>
              <w:tabs>
                <w:tab w:val="clear" w:pos="4153"/>
                <w:tab w:val="clear" w:pos="8306"/>
              </w:tabs>
              <w:jc w:val="center"/>
              <w:rPr>
                <w:rFonts w:ascii="Arial" w:hAnsi="Arial" w:cs="Arial"/>
              </w:rPr>
            </w:pPr>
          </w:p>
          <w:p w:rsidR="00F0452D" w:rsidRDefault="00F0452D" w:rsidP="00705231">
            <w:pPr>
              <w:pStyle w:val="Header"/>
              <w:tabs>
                <w:tab w:val="clear" w:pos="4153"/>
                <w:tab w:val="clear" w:pos="8306"/>
              </w:tabs>
              <w:jc w:val="center"/>
              <w:rPr>
                <w:rFonts w:ascii="Arial" w:hAnsi="Arial" w:cs="Arial"/>
              </w:rPr>
            </w:pPr>
          </w:p>
          <w:p w:rsidR="00B54F75" w:rsidRDefault="00B54F75" w:rsidP="00705231">
            <w:pPr>
              <w:pStyle w:val="Header"/>
              <w:tabs>
                <w:tab w:val="clear" w:pos="4153"/>
                <w:tab w:val="clear" w:pos="8306"/>
              </w:tabs>
              <w:jc w:val="center"/>
              <w:rPr>
                <w:rFonts w:ascii="Arial" w:hAnsi="Arial" w:cs="Arial"/>
              </w:rPr>
            </w:pPr>
          </w:p>
          <w:p w:rsidR="00F0452D" w:rsidRDefault="00F0452D" w:rsidP="00705231">
            <w:pPr>
              <w:pStyle w:val="Header"/>
              <w:tabs>
                <w:tab w:val="clear" w:pos="4153"/>
                <w:tab w:val="clear" w:pos="8306"/>
              </w:tabs>
              <w:jc w:val="center"/>
              <w:rPr>
                <w:rFonts w:ascii="Arial" w:hAnsi="Arial" w:cs="Arial"/>
              </w:rPr>
            </w:pPr>
          </w:p>
          <w:p w:rsidR="00F0452D" w:rsidRDefault="00F0452D" w:rsidP="00705231">
            <w:pPr>
              <w:pStyle w:val="Header"/>
              <w:tabs>
                <w:tab w:val="clear" w:pos="4153"/>
                <w:tab w:val="clear" w:pos="8306"/>
              </w:tabs>
              <w:jc w:val="center"/>
              <w:rPr>
                <w:rFonts w:ascii="Arial" w:hAnsi="Arial" w:cs="Arial"/>
              </w:rPr>
            </w:pPr>
          </w:p>
          <w:p w:rsidR="00F0452D" w:rsidRDefault="00F0452D"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8733D9" w:rsidP="00705231">
            <w:pPr>
              <w:pStyle w:val="Header"/>
              <w:tabs>
                <w:tab w:val="clear" w:pos="4153"/>
                <w:tab w:val="clear" w:pos="8306"/>
              </w:tabs>
              <w:jc w:val="center"/>
              <w:rPr>
                <w:rFonts w:ascii="Arial" w:hAnsi="Arial" w:cs="Arial"/>
              </w:rPr>
            </w:pPr>
            <w:r>
              <w:rPr>
                <w:rFonts w:ascii="Arial" w:hAnsi="Arial" w:cs="Arial"/>
              </w:rPr>
              <w:t>RA</w:t>
            </w:r>
          </w:p>
          <w:p w:rsidR="00B54F75" w:rsidRPr="004448DA" w:rsidRDefault="00B54F75"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p>
          <w:p w:rsidR="004448DA" w:rsidRPr="004448DA" w:rsidRDefault="004448DA" w:rsidP="00705231">
            <w:pPr>
              <w:pStyle w:val="Header"/>
              <w:tabs>
                <w:tab w:val="clear" w:pos="4153"/>
                <w:tab w:val="clear" w:pos="8306"/>
              </w:tabs>
              <w:jc w:val="center"/>
              <w:rPr>
                <w:rFonts w:ascii="Arial" w:hAnsi="Arial" w:cs="Arial"/>
              </w:rPr>
            </w:pPr>
          </w:p>
          <w:p w:rsidR="00B54F75" w:rsidRPr="004448DA" w:rsidRDefault="00B54F75" w:rsidP="00705231">
            <w:pPr>
              <w:pStyle w:val="Header"/>
              <w:tabs>
                <w:tab w:val="clear" w:pos="4153"/>
                <w:tab w:val="clear" w:pos="8306"/>
              </w:tabs>
              <w:jc w:val="center"/>
              <w:rPr>
                <w:rFonts w:ascii="Arial" w:hAnsi="Arial" w:cs="Arial"/>
              </w:rPr>
            </w:pPr>
            <w:r w:rsidRPr="004448DA">
              <w:rPr>
                <w:rFonts w:ascii="Arial" w:hAnsi="Arial" w:cs="Arial"/>
              </w:rPr>
              <w:t>JCH</w:t>
            </w:r>
          </w:p>
          <w:p w:rsidR="00B54F75" w:rsidRDefault="00B54F75" w:rsidP="00705231">
            <w:pPr>
              <w:pStyle w:val="Header"/>
              <w:tabs>
                <w:tab w:val="clear" w:pos="4153"/>
                <w:tab w:val="clear" w:pos="8306"/>
              </w:tabs>
              <w:jc w:val="center"/>
              <w:rPr>
                <w:rFonts w:ascii="Arial" w:hAnsi="Arial" w:cs="Arial"/>
              </w:rPr>
            </w:pPr>
          </w:p>
          <w:p w:rsidR="008F33BC" w:rsidRDefault="008F33BC" w:rsidP="00705231">
            <w:pPr>
              <w:pStyle w:val="Header"/>
              <w:tabs>
                <w:tab w:val="clear" w:pos="4153"/>
                <w:tab w:val="clear" w:pos="8306"/>
              </w:tabs>
              <w:jc w:val="center"/>
              <w:rPr>
                <w:rFonts w:ascii="Arial" w:hAnsi="Arial" w:cs="Arial"/>
              </w:rPr>
            </w:pPr>
          </w:p>
          <w:p w:rsidR="008F33BC" w:rsidRDefault="008F33BC" w:rsidP="00705231">
            <w:pPr>
              <w:pStyle w:val="Header"/>
              <w:tabs>
                <w:tab w:val="clear" w:pos="4153"/>
                <w:tab w:val="clear" w:pos="8306"/>
              </w:tabs>
              <w:jc w:val="center"/>
              <w:rPr>
                <w:rFonts w:ascii="Arial" w:hAnsi="Arial" w:cs="Arial"/>
              </w:rPr>
            </w:pPr>
          </w:p>
          <w:p w:rsidR="008F33BC" w:rsidRDefault="008F33BC" w:rsidP="00705231">
            <w:pPr>
              <w:pStyle w:val="Header"/>
              <w:tabs>
                <w:tab w:val="clear" w:pos="4153"/>
                <w:tab w:val="clear" w:pos="8306"/>
              </w:tabs>
              <w:jc w:val="center"/>
              <w:rPr>
                <w:rFonts w:ascii="Arial" w:hAnsi="Arial" w:cs="Arial"/>
              </w:rPr>
            </w:pPr>
          </w:p>
          <w:p w:rsidR="008733D9" w:rsidRDefault="008733D9" w:rsidP="00705231">
            <w:pPr>
              <w:pStyle w:val="Header"/>
              <w:tabs>
                <w:tab w:val="clear" w:pos="4153"/>
                <w:tab w:val="clear" w:pos="8306"/>
              </w:tabs>
              <w:jc w:val="center"/>
              <w:rPr>
                <w:rFonts w:ascii="Arial" w:hAnsi="Arial" w:cs="Arial"/>
              </w:rPr>
            </w:pPr>
          </w:p>
          <w:p w:rsidR="008733D9" w:rsidRDefault="008733D9" w:rsidP="00705231">
            <w:pPr>
              <w:pStyle w:val="Header"/>
              <w:tabs>
                <w:tab w:val="clear" w:pos="4153"/>
                <w:tab w:val="clear" w:pos="8306"/>
              </w:tabs>
              <w:jc w:val="center"/>
              <w:rPr>
                <w:rFonts w:ascii="Arial" w:hAnsi="Arial" w:cs="Arial"/>
              </w:rPr>
            </w:pPr>
          </w:p>
          <w:p w:rsidR="009C7A67" w:rsidRDefault="009C7A67" w:rsidP="00705231">
            <w:pPr>
              <w:pStyle w:val="Header"/>
              <w:tabs>
                <w:tab w:val="clear" w:pos="4153"/>
                <w:tab w:val="clear" w:pos="8306"/>
              </w:tabs>
              <w:jc w:val="center"/>
              <w:rPr>
                <w:rFonts w:ascii="Arial" w:hAnsi="Arial" w:cs="Arial"/>
              </w:rPr>
            </w:pPr>
          </w:p>
          <w:p w:rsidR="008F33BC" w:rsidRDefault="00DD633B" w:rsidP="00705231">
            <w:pPr>
              <w:pStyle w:val="Header"/>
              <w:tabs>
                <w:tab w:val="clear" w:pos="4153"/>
                <w:tab w:val="clear" w:pos="8306"/>
              </w:tabs>
              <w:jc w:val="center"/>
              <w:rPr>
                <w:rFonts w:ascii="Arial" w:hAnsi="Arial" w:cs="Arial"/>
              </w:rPr>
            </w:pPr>
            <w:r>
              <w:rPr>
                <w:rFonts w:ascii="Arial" w:hAnsi="Arial" w:cs="Arial"/>
              </w:rPr>
              <w:t>YT</w:t>
            </w:r>
          </w:p>
          <w:p w:rsidR="008733D9" w:rsidRDefault="008733D9" w:rsidP="00705231">
            <w:pPr>
              <w:pStyle w:val="Header"/>
              <w:tabs>
                <w:tab w:val="clear" w:pos="4153"/>
                <w:tab w:val="clear" w:pos="8306"/>
              </w:tabs>
              <w:jc w:val="center"/>
              <w:rPr>
                <w:rFonts w:ascii="Arial" w:hAnsi="Arial" w:cs="Arial"/>
              </w:rPr>
            </w:pPr>
          </w:p>
          <w:p w:rsidR="008F33BC" w:rsidRDefault="008F33BC" w:rsidP="00705231">
            <w:pPr>
              <w:pStyle w:val="Header"/>
              <w:tabs>
                <w:tab w:val="clear" w:pos="4153"/>
                <w:tab w:val="clear" w:pos="8306"/>
              </w:tabs>
              <w:jc w:val="center"/>
              <w:rPr>
                <w:rFonts w:ascii="Arial" w:hAnsi="Arial" w:cs="Arial"/>
              </w:rPr>
            </w:pPr>
          </w:p>
          <w:p w:rsidR="00A36548" w:rsidRDefault="00A36548" w:rsidP="008F33BC">
            <w:pPr>
              <w:pStyle w:val="Header"/>
              <w:tabs>
                <w:tab w:val="clear" w:pos="4153"/>
                <w:tab w:val="clear" w:pos="8306"/>
              </w:tabs>
              <w:jc w:val="center"/>
              <w:rPr>
                <w:rFonts w:ascii="Arial" w:hAnsi="Arial" w:cs="Arial"/>
              </w:rPr>
            </w:pPr>
          </w:p>
          <w:p w:rsidR="00A36548" w:rsidRDefault="00A36548" w:rsidP="008F33BC">
            <w:pPr>
              <w:pStyle w:val="Header"/>
              <w:tabs>
                <w:tab w:val="clear" w:pos="4153"/>
                <w:tab w:val="clear" w:pos="8306"/>
              </w:tabs>
              <w:jc w:val="center"/>
              <w:rPr>
                <w:rFonts w:ascii="Arial" w:hAnsi="Arial" w:cs="Arial"/>
              </w:rPr>
            </w:pPr>
          </w:p>
          <w:p w:rsidR="00DD633B" w:rsidRDefault="00DD633B" w:rsidP="008F33BC">
            <w:pPr>
              <w:pStyle w:val="Header"/>
              <w:tabs>
                <w:tab w:val="clear" w:pos="4153"/>
                <w:tab w:val="clear" w:pos="8306"/>
              </w:tabs>
              <w:jc w:val="center"/>
              <w:rPr>
                <w:rFonts w:ascii="Arial" w:hAnsi="Arial" w:cs="Arial"/>
              </w:rPr>
            </w:pPr>
          </w:p>
          <w:p w:rsidR="001666DD" w:rsidRDefault="001666DD" w:rsidP="008F33BC">
            <w:pPr>
              <w:pStyle w:val="Header"/>
              <w:tabs>
                <w:tab w:val="clear" w:pos="4153"/>
                <w:tab w:val="clear" w:pos="8306"/>
              </w:tabs>
              <w:jc w:val="center"/>
              <w:rPr>
                <w:rFonts w:ascii="Arial" w:hAnsi="Arial" w:cs="Arial"/>
              </w:rPr>
            </w:pPr>
          </w:p>
          <w:p w:rsidR="008F33BC" w:rsidRDefault="008F33BC" w:rsidP="008F33BC">
            <w:pPr>
              <w:pStyle w:val="Header"/>
              <w:tabs>
                <w:tab w:val="clear" w:pos="4153"/>
                <w:tab w:val="clear" w:pos="8306"/>
              </w:tabs>
              <w:jc w:val="center"/>
              <w:rPr>
                <w:rFonts w:ascii="Arial" w:hAnsi="Arial" w:cs="Arial"/>
              </w:rPr>
            </w:pPr>
            <w:r>
              <w:rPr>
                <w:rFonts w:ascii="Arial" w:hAnsi="Arial" w:cs="Arial"/>
              </w:rPr>
              <w:t>PB</w:t>
            </w:r>
            <w:r w:rsidR="00DD633B">
              <w:rPr>
                <w:rFonts w:ascii="Arial" w:hAnsi="Arial" w:cs="Arial"/>
              </w:rPr>
              <w:t>/JH</w:t>
            </w:r>
          </w:p>
          <w:p w:rsidR="008733D9" w:rsidRDefault="008733D9" w:rsidP="008F33BC">
            <w:pPr>
              <w:pStyle w:val="Header"/>
              <w:tabs>
                <w:tab w:val="clear" w:pos="4153"/>
                <w:tab w:val="clear" w:pos="8306"/>
              </w:tabs>
              <w:jc w:val="center"/>
              <w:rPr>
                <w:rFonts w:ascii="Arial" w:hAnsi="Arial" w:cs="Arial"/>
              </w:rPr>
            </w:pPr>
          </w:p>
          <w:p w:rsidR="008733D9" w:rsidRDefault="008733D9" w:rsidP="008F33BC">
            <w:pPr>
              <w:pStyle w:val="Header"/>
              <w:tabs>
                <w:tab w:val="clear" w:pos="4153"/>
                <w:tab w:val="clear" w:pos="8306"/>
              </w:tabs>
              <w:jc w:val="center"/>
              <w:rPr>
                <w:rFonts w:ascii="Arial" w:hAnsi="Arial" w:cs="Arial"/>
              </w:rPr>
            </w:pPr>
          </w:p>
          <w:p w:rsidR="008733D9" w:rsidRDefault="008733D9" w:rsidP="008F33BC">
            <w:pPr>
              <w:pStyle w:val="Header"/>
              <w:tabs>
                <w:tab w:val="clear" w:pos="4153"/>
                <w:tab w:val="clear" w:pos="8306"/>
              </w:tabs>
              <w:jc w:val="center"/>
              <w:rPr>
                <w:rFonts w:ascii="Arial" w:hAnsi="Arial" w:cs="Arial"/>
              </w:rPr>
            </w:pPr>
          </w:p>
          <w:p w:rsidR="008733D9" w:rsidRDefault="008733D9" w:rsidP="008F33BC">
            <w:pPr>
              <w:pStyle w:val="Header"/>
              <w:tabs>
                <w:tab w:val="clear" w:pos="4153"/>
                <w:tab w:val="clear" w:pos="8306"/>
              </w:tabs>
              <w:jc w:val="center"/>
              <w:rPr>
                <w:rFonts w:ascii="Arial" w:hAnsi="Arial" w:cs="Arial"/>
              </w:rPr>
            </w:pPr>
          </w:p>
          <w:p w:rsidR="008733D9" w:rsidRDefault="008733D9" w:rsidP="008F33BC">
            <w:pPr>
              <w:pStyle w:val="Header"/>
              <w:tabs>
                <w:tab w:val="clear" w:pos="4153"/>
                <w:tab w:val="clear" w:pos="8306"/>
              </w:tabs>
              <w:jc w:val="center"/>
              <w:rPr>
                <w:rFonts w:ascii="Arial" w:hAnsi="Arial" w:cs="Arial"/>
              </w:rPr>
            </w:pPr>
          </w:p>
          <w:p w:rsidR="008733D9" w:rsidRDefault="008733D9" w:rsidP="008F33BC">
            <w:pPr>
              <w:pStyle w:val="Header"/>
              <w:tabs>
                <w:tab w:val="clear" w:pos="4153"/>
                <w:tab w:val="clear" w:pos="8306"/>
              </w:tabs>
              <w:jc w:val="center"/>
              <w:rPr>
                <w:rFonts w:ascii="Arial" w:hAnsi="Arial" w:cs="Arial"/>
              </w:rPr>
            </w:pPr>
          </w:p>
          <w:p w:rsidR="008733D9" w:rsidRDefault="008733D9" w:rsidP="008F33BC">
            <w:pPr>
              <w:pStyle w:val="Header"/>
              <w:tabs>
                <w:tab w:val="clear" w:pos="4153"/>
                <w:tab w:val="clear" w:pos="8306"/>
              </w:tabs>
              <w:jc w:val="center"/>
              <w:rPr>
                <w:rFonts w:ascii="Arial" w:hAnsi="Arial" w:cs="Arial"/>
              </w:rPr>
            </w:pPr>
          </w:p>
          <w:p w:rsidR="008733D9" w:rsidRDefault="008733D9" w:rsidP="008F33BC">
            <w:pPr>
              <w:pStyle w:val="Header"/>
              <w:tabs>
                <w:tab w:val="clear" w:pos="4153"/>
                <w:tab w:val="clear" w:pos="8306"/>
              </w:tabs>
              <w:jc w:val="center"/>
              <w:rPr>
                <w:rFonts w:ascii="Arial" w:hAnsi="Arial" w:cs="Arial"/>
              </w:rPr>
            </w:pPr>
          </w:p>
          <w:p w:rsidR="008733D9" w:rsidRDefault="008733D9" w:rsidP="008F33BC">
            <w:pPr>
              <w:pStyle w:val="Header"/>
              <w:tabs>
                <w:tab w:val="clear" w:pos="4153"/>
                <w:tab w:val="clear" w:pos="8306"/>
              </w:tabs>
              <w:jc w:val="center"/>
              <w:rPr>
                <w:rFonts w:ascii="Arial" w:hAnsi="Arial" w:cs="Arial"/>
              </w:rPr>
            </w:pPr>
          </w:p>
          <w:p w:rsidR="008733D9" w:rsidRDefault="008733D9" w:rsidP="008F33BC">
            <w:pPr>
              <w:pStyle w:val="Header"/>
              <w:tabs>
                <w:tab w:val="clear" w:pos="4153"/>
                <w:tab w:val="clear" w:pos="8306"/>
              </w:tabs>
              <w:jc w:val="center"/>
              <w:rPr>
                <w:rFonts w:ascii="Arial" w:hAnsi="Arial" w:cs="Arial"/>
              </w:rPr>
            </w:pPr>
          </w:p>
          <w:p w:rsidR="007C6F86" w:rsidRDefault="007C6F86" w:rsidP="008733D9">
            <w:pPr>
              <w:pStyle w:val="Header"/>
              <w:tabs>
                <w:tab w:val="clear" w:pos="4153"/>
                <w:tab w:val="clear" w:pos="8306"/>
              </w:tabs>
              <w:jc w:val="center"/>
              <w:rPr>
                <w:rFonts w:ascii="Arial" w:hAnsi="Arial" w:cs="Arial"/>
              </w:rPr>
            </w:pPr>
          </w:p>
          <w:p w:rsidR="007C6F86" w:rsidRDefault="007C6F86" w:rsidP="008733D9">
            <w:pPr>
              <w:pStyle w:val="Header"/>
              <w:tabs>
                <w:tab w:val="clear" w:pos="4153"/>
                <w:tab w:val="clear" w:pos="8306"/>
              </w:tabs>
              <w:jc w:val="center"/>
              <w:rPr>
                <w:rFonts w:ascii="Arial" w:hAnsi="Arial" w:cs="Arial"/>
              </w:rPr>
            </w:pPr>
          </w:p>
          <w:p w:rsidR="007C6F86" w:rsidRDefault="007C6F86" w:rsidP="008733D9">
            <w:pPr>
              <w:pStyle w:val="Header"/>
              <w:tabs>
                <w:tab w:val="clear" w:pos="4153"/>
                <w:tab w:val="clear" w:pos="8306"/>
              </w:tabs>
              <w:jc w:val="center"/>
              <w:rPr>
                <w:rFonts w:ascii="Arial" w:hAnsi="Arial" w:cs="Arial"/>
              </w:rPr>
            </w:pPr>
          </w:p>
          <w:p w:rsidR="008F33BC" w:rsidRPr="004448DA" w:rsidRDefault="008733D9" w:rsidP="008733D9">
            <w:pPr>
              <w:pStyle w:val="Header"/>
              <w:tabs>
                <w:tab w:val="clear" w:pos="4153"/>
                <w:tab w:val="clear" w:pos="8306"/>
              </w:tabs>
              <w:jc w:val="center"/>
              <w:rPr>
                <w:rFonts w:ascii="Arial" w:hAnsi="Arial" w:cs="Arial"/>
              </w:rPr>
            </w:pPr>
            <w:r>
              <w:rPr>
                <w:rFonts w:ascii="Arial" w:hAnsi="Arial" w:cs="Arial"/>
              </w:rPr>
              <w:t>JC</w:t>
            </w:r>
            <w:r w:rsidR="008F33BC">
              <w:rPr>
                <w:rFonts w:ascii="Arial" w:hAnsi="Arial" w:cs="Arial"/>
              </w:rPr>
              <w:t>H</w:t>
            </w:r>
          </w:p>
        </w:tc>
      </w:tr>
      <w:tr w:rsidR="00A17919" w:rsidRPr="00651ECD" w:rsidTr="00752681">
        <w:trPr>
          <w:trHeight w:val="397"/>
          <w:jc w:val="center"/>
        </w:trPr>
        <w:tc>
          <w:tcPr>
            <w:tcW w:w="473" w:type="pct"/>
          </w:tcPr>
          <w:p w:rsidR="00A17919" w:rsidRPr="00896EB8" w:rsidRDefault="00A17919" w:rsidP="008733D9">
            <w:pPr>
              <w:ind w:left="360"/>
              <w:jc w:val="center"/>
              <w:rPr>
                <w:rFonts w:ascii="Arial" w:hAnsi="Arial" w:cs="Arial"/>
              </w:rPr>
            </w:pPr>
          </w:p>
        </w:tc>
        <w:tc>
          <w:tcPr>
            <w:tcW w:w="3925" w:type="pct"/>
          </w:tcPr>
          <w:p w:rsidR="00A17919" w:rsidRPr="004448DA" w:rsidRDefault="00A17919" w:rsidP="0034163E">
            <w:pPr>
              <w:rPr>
                <w:rFonts w:ascii="Arial" w:hAnsi="Arial" w:cs="Arial"/>
                <w:b/>
              </w:rPr>
            </w:pPr>
            <w:r w:rsidRPr="004448DA">
              <w:rPr>
                <w:rFonts w:ascii="Arial" w:hAnsi="Arial" w:cs="Arial"/>
                <w:b/>
              </w:rPr>
              <w:t>Business items:</w:t>
            </w:r>
          </w:p>
        </w:tc>
        <w:tc>
          <w:tcPr>
            <w:tcW w:w="602" w:type="pct"/>
          </w:tcPr>
          <w:p w:rsidR="00A17919" w:rsidRPr="004448DA" w:rsidRDefault="00A17919" w:rsidP="0034163E">
            <w:pPr>
              <w:pStyle w:val="Header"/>
              <w:tabs>
                <w:tab w:val="clear" w:pos="4153"/>
                <w:tab w:val="clear" w:pos="8306"/>
              </w:tabs>
              <w:rPr>
                <w:rFonts w:ascii="Arial" w:hAnsi="Arial" w:cs="Arial"/>
              </w:rPr>
            </w:pPr>
          </w:p>
        </w:tc>
      </w:tr>
      <w:tr w:rsidR="00A17919" w:rsidRPr="00651ECD" w:rsidTr="00752681">
        <w:trPr>
          <w:trHeight w:val="1550"/>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t>4.</w:t>
            </w: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b</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Default="003403B8" w:rsidP="008733D9">
            <w:pPr>
              <w:ind w:left="360"/>
              <w:jc w:val="center"/>
              <w:rPr>
                <w:rFonts w:ascii="Arial" w:hAnsi="Arial" w:cs="Arial"/>
              </w:rPr>
            </w:pPr>
          </w:p>
          <w:p w:rsidR="00896EB8" w:rsidRPr="00896EB8" w:rsidRDefault="00896EB8" w:rsidP="008733D9">
            <w:pPr>
              <w:ind w:left="360"/>
              <w:jc w:val="center"/>
              <w:rPr>
                <w:rFonts w:ascii="Arial" w:hAnsi="Arial" w:cs="Arial"/>
              </w:rPr>
            </w:pPr>
          </w:p>
          <w:p w:rsidR="003403B8" w:rsidRDefault="003403B8" w:rsidP="008733D9">
            <w:pPr>
              <w:ind w:left="360"/>
              <w:jc w:val="center"/>
              <w:rPr>
                <w:rFonts w:ascii="Arial" w:hAnsi="Arial" w:cs="Arial"/>
              </w:rPr>
            </w:pPr>
          </w:p>
          <w:p w:rsidR="007721AB" w:rsidRDefault="007721AB" w:rsidP="008733D9">
            <w:pPr>
              <w:ind w:left="360"/>
              <w:jc w:val="center"/>
              <w:rPr>
                <w:rFonts w:ascii="Arial" w:hAnsi="Arial" w:cs="Arial"/>
              </w:rPr>
            </w:pPr>
          </w:p>
          <w:p w:rsidR="007721AB" w:rsidRDefault="007721AB" w:rsidP="008733D9">
            <w:pPr>
              <w:ind w:left="360"/>
              <w:jc w:val="center"/>
              <w:rPr>
                <w:rFonts w:ascii="Arial" w:hAnsi="Arial" w:cs="Arial"/>
              </w:rPr>
            </w:pPr>
          </w:p>
          <w:p w:rsidR="007721AB" w:rsidRDefault="007721AB" w:rsidP="008733D9">
            <w:pPr>
              <w:ind w:left="360"/>
              <w:jc w:val="center"/>
              <w:rPr>
                <w:rFonts w:ascii="Arial" w:hAnsi="Arial" w:cs="Arial"/>
              </w:rPr>
            </w:pPr>
          </w:p>
          <w:p w:rsidR="007721AB" w:rsidRDefault="007721AB" w:rsidP="008733D9">
            <w:pPr>
              <w:ind w:left="360"/>
              <w:jc w:val="center"/>
              <w:rPr>
                <w:rFonts w:ascii="Arial" w:hAnsi="Arial" w:cs="Arial"/>
              </w:rPr>
            </w:pPr>
          </w:p>
          <w:p w:rsidR="007721AB" w:rsidRPr="00896EB8" w:rsidRDefault="007721AB"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c</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d</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Default="003403B8" w:rsidP="008733D9">
            <w:pPr>
              <w:ind w:left="360"/>
              <w:jc w:val="center"/>
              <w:rPr>
                <w:rFonts w:ascii="Arial" w:hAnsi="Arial" w:cs="Arial"/>
              </w:rPr>
            </w:pPr>
          </w:p>
          <w:p w:rsidR="007C6F86" w:rsidRPr="00896EB8" w:rsidRDefault="007C6F86"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e</w:t>
            </w:r>
            <w:proofErr w:type="gramEnd"/>
            <w:r w:rsidRPr="00896EB8">
              <w:rPr>
                <w:rFonts w:ascii="Arial" w:hAnsi="Arial" w:cs="Arial"/>
              </w:rPr>
              <w:t>.</w:t>
            </w:r>
          </w:p>
          <w:p w:rsidR="003403B8" w:rsidRDefault="003403B8" w:rsidP="008733D9">
            <w:pPr>
              <w:ind w:left="360"/>
              <w:jc w:val="center"/>
              <w:rPr>
                <w:rFonts w:ascii="Arial" w:hAnsi="Arial" w:cs="Arial"/>
              </w:rPr>
            </w:pPr>
          </w:p>
          <w:p w:rsidR="007C6F86" w:rsidRDefault="007C6F86" w:rsidP="008733D9">
            <w:pPr>
              <w:ind w:left="360"/>
              <w:jc w:val="center"/>
              <w:rPr>
                <w:rFonts w:ascii="Arial" w:hAnsi="Arial" w:cs="Arial"/>
              </w:rPr>
            </w:pPr>
          </w:p>
          <w:p w:rsidR="007C6F86" w:rsidRPr="00896EB8" w:rsidRDefault="007C6F86" w:rsidP="008733D9">
            <w:pPr>
              <w:ind w:left="360"/>
              <w:jc w:val="center"/>
              <w:rPr>
                <w:rFonts w:ascii="Arial" w:hAnsi="Arial" w:cs="Arial"/>
              </w:rPr>
            </w:pPr>
          </w:p>
          <w:p w:rsidR="005339CB" w:rsidRDefault="005339CB" w:rsidP="008733D9">
            <w:pPr>
              <w:ind w:left="360"/>
              <w:jc w:val="center"/>
              <w:rPr>
                <w:rFonts w:ascii="Arial" w:hAnsi="Arial" w:cs="Arial"/>
              </w:rPr>
            </w:pPr>
          </w:p>
          <w:p w:rsidR="00F224EE" w:rsidRDefault="003403B8">
            <w:pPr>
              <w:ind w:left="360"/>
              <w:rPr>
                <w:rFonts w:ascii="Arial" w:hAnsi="Arial" w:cs="Arial"/>
              </w:rPr>
            </w:pPr>
            <w:proofErr w:type="gramStart"/>
            <w:r w:rsidRPr="00896EB8">
              <w:rPr>
                <w:rFonts w:ascii="Arial" w:hAnsi="Arial" w:cs="Arial"/>
              </w:rPr>
              <w:t>f</w:t>
            </w:r>
            <w:proofErr w:type="gramEnd"/>
            <w:r w:rsidRPr="00896EB8">
              <w:rPr>
                <w:rFonts w:ascii="Arial" w:hAnsi="Arial" w:cs="Arial"/>
              </w:rPr>
              <w:t>.</w:t>
            </w:r>
          </w:p>
          <w:p w:rsidR="003403B8" w:rsidRDefault="003403B8" w:rsidP="008733D9">
            <w:pPr>
              <w:ind w:left="360"/>
              <w:jc w:val="center"/>
              <w:rPr>
                <w:rFonts w:ascii="Arial" w:hAnsi="Arial" w:cs="Arial"/>
              </w:rPr>
            </w:pPr>
          </w:p>
          <w:p w:rsidR="002F6905" w:rsidRDefault="002F6905" w:rsidP="008733D9">
            <w:pPr>
              <w:ind w:left="360"/>
              <w:jc w:val="center"/>
              <w:rPr>
                <w:rFonts w:ascii="Arial" w:hAnsi="Arial" w:cs="Arial"/>
              </w:rPr>
            </w:pPr>
          </w:p>
          <w:p w:rsidR="002F6905" w:rsidRDefault="002F6905" w:rsidP="008733D9">
            <w:pPr>
              <w:ind w:left="360"/>
              <w:jc w:val="center"/>
              <w:rPr>
                <w:rFonts w:ascii="Arial" w:hAnsi="Arial" w:cs="Arial"/>
              </w:rPr>
            </w:pPr>
          </w:p>
          <w:p w:rsidR="002F6905" w:rsidRDefault="002F6905" w:rsidP="008733D9">
            <w:pPr>
              <w:ind w:left="360"/>
              <w:jc w:val="center"/>
              <w:rPr>
                <w:rFonts w:ascii="Arial" w:hAnsi="Arial" w:cs="Arial"/>
              </w:rPr>
            </w:pPr>
          </w:p>
          <w:p w:rsidR="002F6905" w:rsidRPr="00896EB8" w:rsidRDefault="002F6905"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g</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Default="003403B8" w:rsidP="008733D9">
            <w:pPr>
              <w:ind w:left="360"/>
              <w:jc w:val="center"/>
              <w:rPr>
                <w:rFonts w:ascii="Arial" w:hAnsi="Arial" w:cs="Arial"/>
              </w:rPr>
            </w:pPr>
          </w:p>
          <w:p w:rsidR="00896EB8" w:rsidRPr="00896EB8" w:rsidRDefault="00896EB8" w:rsidP="008733D9">
            <w:pPr>
              <w:ind w:left="360"/>
              <w:jc w:val="center"/>
              <w:rPr>
                <w:rFonts w:ascii="Arial" w:hAnsi="Arial" w:cs="Arial"/>
              </w:rPr>
            </w:pPr>
          </w:p>
          <w:p w:rsidR="003403B8" w:rsidRPr="00896EB8" w:rsidRDefault="003403B8" w:rsidP="008733D9">
            <w:pPr>
              <w:ind w:left="360"/>
              <w:jc w:val="center"/>
              <w:rPr>
                <w:rFonts w:ascii="Arial" w:hAnsi="Arial" w:cs="Arial"/>
              </w:rPr>
            </w:pPr>
            <w:r w:rsidRPr="00896EB8">
              <w:rPr>
                <w:rFonts w:ascii="Arial" w:hAnsi="Arial" w:cs="Arial"/>
              </w:rPr>
              <w:t>i.</w:t>
            </w:r>
          </w:p>
        </w:tc>
        <w:tc>
          <w:tcPr>
            <w:tcW w:w="3925" w:type="pct"/>
          </w:tcPr>
          <w:p w:rsidR="00A17919" w:rsidRPr="00896EB8" w:rsidRDefault="00A17919" w:rsidP="00052BA4">
            <w:pPr>
              <w:rPr>
                <w:rFonts w:ascii="Arial" w:hAnsi="Arial" w:cs="Arial"/>
                <w:b/>
              </w:rPr>
            </w:pPr>
            <w:r w:rsidRPr="00896EB8">
              <w:rPr>
                <w:rFonts w:ascii="Arial" w:hAnsi="Arial" w:cs="Arial"/>
                <w:b/>
              </w:rPr>
              <w:lastRenderedPageBreak/>
              <w:t>Investment</w:t>
            </w:r>
          </w:p>
          <w:p w:rsidR="00A17919" w:rsidRDefault="00DD633B" w:rsidP="00204782">
            <w:pPr>
              <w:rPr>
                <w:rFonts w:ascii="Arial" w:hAnsi="Arial" w:cs="Arial"/>
              </w:rPr>
            </w:pPr>
            <w:r>
              <w:rPr>
                <w:rFonts w:ascii="Arial" w:hAnsi="Arial" w:cs="Arial"/>
              </w:rPr>
              <w:t>Jeremy Barker</w:t>
            </w:r>
            <w:r w:rsidR="00241830">
              <w:rPr>
                <w:rFonts w:ascii="Arial" w:hAnsi="Arial" w:cs="Arial"/>
              </w:rPr>
              <w:t xml:space="preserve"> (“JB”)</w:t>
            </w:r>
            <w:r>
              <w:rPr>
                <w:rFonts w:ascii="Arial" w:hAnsi="Arial" w:cs="Arial"/>
              </w:rPr>
              <w:t xml:space="preserve"> of Cazenove joined the meeting.</w:t>
            </w:r>
          </w:p>
          <w:p w:rsidR="00DD633B" w:rsidRPr="00896EB8" w:rsidRDefault="00DD633B" w:rsidP="00204782">
            <w:pPr>
              <w:rPr>
                <w:rFonts w:ascii="Arial" w:hAnsi="Arial" w:cs="Arial"/>
              </w:rPr>
            </w:pPr>
          </w:p>
          <w:p w:rsidR="00A17919" w:rsidRPr="00896EB8" w:rsidRDefault="00896EB8" w:rsidP="00204782">
            <w:pPr>
              <w:rPr>
                <w:rFonts w:ascii="Arial" w:hAnsi="Arial" w:cs="Arial"/>
              </w:rPr>
            </w:pPr>
            <w:r w:rsidRPr="00896EB8">
              <w:rPr>
                <w:rFonts w:ascii="Arial" w:hAnsi="Arial" w:cs="Arial"/>
              </w:rPr>
              <w:t xml:space="preserve">Jeremy Barker tabled the Cazenove </w:t>
            </w:r>
            <w:r w:rsidR="00A2374D">
              <w:rPr>
                <w:rFonts w:ascii="Arial" w:hAnsi="Arial" w:cs="Arial"/>
              </w:rPr>
              <w:t>Report</w:t>
            </w:r>
            <w:r w:rsidR="00A17919" w:rsidRPr="00896EB8">
              <w:rPr>
                <w:rFonts w:ascii="Arial" w:hAnsi="Arial" w:cs="Arial"/>
              </w:rPr>
              <w:t xml:space="preserve"> for the Oxford Health Charitable Funds.</w:t>
            </w:r>
          </w:p>
          <w:p w:rsidR="00A17919" w:rsidRPr="00896EB8" w:rsidRDefault="00A17919" w:rsidP="00204782">
            <w:pPr>
              <w:rPr>
                <w:rFonts w:ascii="Arial" w:hAnsi="Arial" w:cs="Arial"/>
              </w:rPr>
            </w:pPr>
            <w:r w:rsidRPr="00896EB8">
              <w:rPr>
                <w:rFonts w:ascii="Arial" w:hAnsi="Arial" w:cs="Arial"/>
              </w:rPr>
              <w:br/>
            </w:r>
            <w:r w:rsidR="00896EB8" w:rsidRPr="00896EB8">
              <w:rPr>
                <w:rFonts w:ascii="Arial" w:hAnsi="Arial" w:cs="Arial"/>
              </w:rPr>
              <w:t>The k</w:t>
            </w:r>
            <w:r w:rsidRPr="00896EB8">
              <w:rPr>
                <w:rFonts w:ascii="Arial" w:hAnsi="Arial" w:cs="Arial"/>
              </w:rPr>
              <w:t>ey points</w:t>
            </w:r>
            <w:r w:rsidR="00896EB8" w:rsidRPr="00896EB8">
              <w:rPr>
                <w:rFonts w:ascii="Arial" w:hAnsi="Arial" w:cs="Arial"/>
              </w:rPr>
              <w:t xml:space="preserve"> from the presentation, as follows</w:t>
            </w:r>
            <w:r w:rsidRPr="00896EB8">
              <w:rPr>
                <w:rFonts w:ascii="Arial" w:hAnsi="Arial" w:cs="Arial"/>
              </w:rPr>
              <w:t>:</w:t>
            </w:r>
          </w:p>
          <w:p w:rsidR="00A17919" w:rsidRPr="00896EB8" w:rsidRDefault="008144DF" w:rsidP="008144DF">
            <w:pPr>
              <w:pStyle w:val="ListParagraph"/>
              <w:numPr>
                <w:ilvl w:val="0"/>
                <w:numId w:val="35"/>
              </w:numPr>
              <w:rPr>
                <w:rFonts w:ascii="Arial" w:hAnsi="Arial" w:cs="Arial"/>
              </w:rPr>
            </w:pPr>
            <w:r w:rsidRPr="00896EB8">
              <w:rPr>
                <w:rFonts w:ascii="Arial" w:hAnsi="Arial" w:cs="Arial"/>
              </w:rPr>
              <w:t xml:space="preserve">Cazenove take over by </w:t>
            </w:r>
            <w:proofErr w:type="spellStart"/>
            <w:r w:rsidRPr="00896EB8">
              <w:rPr>
                <w:rFonts w:ascii="Arial" w:hAnsi="Arial" w:cs="Arial"/>
              </w:rPr>
              <w:t>S</w:t>
            </w:r>
            <w:r w:rsidR="00A2374D">
              <w:rPr>
                <w:rFonts w:ascii="Arial" w:hAnsi="Arial" w:cs="Arial"/>
              </w:rPr>
              <w:t>c</w:t>
            </w:r>
            <w:r w:rsidRPr="00896EB8">
              <w:rPr>
                <w:rFonts w:ascii="Arial" w:hAnsi="Arial" w:cs="Arial"/>
              </w:rPr>
              <w:t>hro</w:t>
            </w:r>
            <w:r w:rsidR="00A17919" w:rsidRPr="00896EB8">
              <w:rPr>
                <w:rFonts w:ascii="Arial" w:hAnsi="Arial" w:cs="Arial"/>
              </w:rPr>
              <w:t>der</w:t>
            </w:r>
            <w:r w:rsidRPr="00896EB8">
              <w:rPr>
                <w:rFonts w:ascii="Arial" w:hAnsi="Arial" w:cs="Arial"/>
              </w:rPr>
              <w:t>s</w:t>
            </w:r>
            <w:proofErr w:type="spellEnd"/>
            <w:r w:rsidR="00A17919" w:rsidRPr="00896EB8">
              <w:rPr>
                <w:rFonts w:ascii="Arial" w:hAnsi="Arial" w:cs="Arial"/>
              </w:rPr>
              <w:t xml:space="preserve"> </w:t>
            </w:r>
            <w:r w:rsidR="00A2374D">
              <w:rPr>
                <w:rFonts w:ascii="Arial" w:hAnsi="Arial" w:cs="Arial"/>
              </w:rPr>
              <w:t>&amp; Co. Ltd</w:t>
            </w:r>
            <w:r w:rsidR="00A17919" w:rsidRPr="00896EB8">
              <w:rPr>
                <w:rFonts w:ascii="Arial" w:hAnsi="Arial" w:cs="Arial"/>
              </w:rPr>
              <w:t xml:space="preserve"> </w:t>
            </w:r>
            <w:r w:rsidR="00F0452D" w:rsidRPr="00896EB8">
              <w:rPr>
                <w:rFonts w:ascii="Arial" w:hAnsi="Arial" w:cs="Arial"/>
              </w:rPr>
              <w:t xml:space="preserve">would be completed </w:t>
            </w:r>
            <w:r w:rsidR="00A17919" w:rsidRPr="00896EB8">
              <w:rPr>
                <w:rFonts w:ascii="Arial" w:hAnsi="Arial" w:cs="Arial"/>
              </w:rPr>
              <w:t>by the end of July</w:t>
            </w:r>
            <w:r w:rsidRPr="00896EB8">
              <w:rPr>
                <w:rFonts w:ascii="Arial" w:hAnsi="Arial" w:cs="Arial"/>
              </w:rPr>
              <w:t xml:space="preserve"> 2014.</w:t>
            </w:r>
          </w:p>
          <w:p w:rsidR="008144DF" w:rsidRPr="00896EB8" w:rsidRDefault="008144DF" w:rsidP="00204782">
            <w:pPr>
              <w:pStyle w:val="ListParagraph"/>
              <w:numPr>
                <w:ilvl w:val="0"/>
                <w:numId w:val="35"/>
              </w:numPr>
              <w:rPr>
                <w:rFonts w:ascii="Arial" w:hAnsi="Arial" w:cs="Arial"/>
              </w:rPr>
            </w:pPr>
            <w:proofErr w:type="spellStart"/>
            <w:r w:rsidRPr="00896EB8">
              <w:rPr>
                <w:rFonts w:ascii="Arial" w:hAnsi="Arial" w:cs="Arial"/>
              </w:rPr>
              <w:t>Schroders</w:t>
            </w:r>
            <w:proofErr w:type="spellEnd"/>
            <w:r w:rsidR="00A2374D">
              <w:rPr>
                <w:rFonts w:ascii="Arial" w:hAnsi="Arial" w:cs="Arial"/>
              </w:rPr>
              <w:t xml:space="preserve"> has a </w:t>
            </w:r>
            <w:r w:rsidR="00A17919" w:rsidRPr="00896EB8">
              <w:rPr>
                <w:rFonts w:ascii="Arial" w:hAnsi="Arial" w:cs="Arial"/>
              </w:rPr>
              <w:t xml:space="preserve">similar </w:t>
            </w:r>
            <w:r w:rsidR="00A2374D">
              <w:rPr>
                <w:rFonts w:ascii="Arial" w:hAnsi="Arial" w:cs="Arial"/>
              </w:rPr>
              <w:t>size charity business</w:t>
            </w:r>
            <w:r w:rsidRPr="00896EB8">
              <w:rPr>
                <w:rFonts w:ascii="Arial" w:hAnsi="Arial" w:cs="Arial"/>
              </w:rPr>
              <w:t xml:space="preserve"> to Cazenove, with</w:t>
            </w:r>
            <w:r w:rsidR="00A17919" w:rsidRPr="00896EB8">
              <w:rPr>
                <w:rFonts w:ascii="Arial" w:hAnsi="Arial" w:cs="Arial"/>
              </w:rPr>
              <w:t xml:space="preserve"> a depth of resource within the team</w:t>
            </w:r>
            <w:r w:rsidR="00A2374D">
              <w:rPr>
                <w:rFonts w:ascii="Arial" w:hAnsi="Arial" w:cs="Arial"/>
              </w:rPr>
              <w:t>. Charities</w:t>
            </w:r>
            <w:r w:rsidR="00A2374D" w:rsidRPr="00896EB8">
              <w:rPr>
                <w:rFonts w:ascii="Arial" w:hAnsi="Arial" w:cs="Arial"/>
              </w:rPr>
              <w:t xml:space="preserve"> </w:t>
            </w:r>
            <w:r w:rsidR="00A2374D">
              <w:rPr>
                <w:rFonts w:ascii="Arial" w:hAnsi="Arial" w:cs="Arial"/>
              </w:rPr>
              <w:t xml:space="preserve">work </w:t>
            </w:r>
            <w:r w:rsidR="00A2374D" w:rsidRPr="00896EB8">
              <w:rPr>
                <w:rFonts w:ascii="Arial" w:hAnsi="Arial" w:cs="Arial"/>
              </w:rPr>
              <w:t xml:space="preserve">is an integral part </w:t>
            </w:r>
            <w:r w:rsidR="00A2374D">
              <w:rPr>
                <w:rFonts w:ascii="Arial" w:hAnsi="Arial" w:cs="Arial"/>
              </w:rPr>
              <w:t>of their business.</w:t>
            </w:r>
          </w:p>
          <w:p w:rsidR="008144DF" w:rsidRPr="00896EB8" w:rsidRDefault="00A2374D" w:rsidP="00204782">
            <w:pPr>
              <w:pStyle w:val="ListParagraph"/>
              <w:numPr>
                <w:ilvl w:val="0"/>
                <w:numId w:val="35"/>
              </w:numPr>
              <w:rPr>
                <w:rFonts w:ascii="Arial" w:hAnsi="Arial" w:cs="Arial"/>
              </w:rPr>
            </w:pPr>
            <w:r>
              <w:rPr>
                <w:rFonts w:ascii="Arial" w:hAnsi="Arial" w:cs="Arial"/>
              </w:rPr>
              <w:t>They will do more events for clients and produce more a</w:t>
            </w:r>
            <w:r w:rsidR="00A17919" w:rsidRPr="00896EB8">
              <w:rPr>
                <w:rFonts w:ascii="Arial" w:hAnsi="Arial" w:cs="Arial"/>
              </w:rPr>
              <w:t xml:space="preserve">rticles for charities. </w:t>
            </w:r>
          </w:p>
          <w:p w:rsidR="008144DF" w:rsidRPr="00896EB8" w:rsidRDefault="008144DF" w:rsidP="008144DF">
            <w:pPr>
              <w:pStyle w:val="ListParagraph"/>
              <w:numPr>
                <w:ilvl w:val="0"/>
                <w:numId w:val="35"/>
              </w:numPr>
              <w:rPr>
                <w:rFonts w:ascii="Arial" w:hAnsi="Arial" w:cs="Arial"/>
              </w:rPr>
            </w:pPr>
            <w:proofErr w:type="spellStart"/>
            <w:r w:rsidRPr="00896EB8">
              <w:rPr>
                <w:rFonts w:ascii="Arial" w:hAnsi="Arial" w:cs="Arial"/>
              </w:rPr>
              <w:t>Schro</w:t>
            </w:r>
            <w:r w:rsidR="00A17919" w:rsidRPr="00896EB8">
              <w:rPr>
                <w:rFonts w:ascii="Arial" w:hAnsi="Arial" w:cs="Arial"/>
              </w:rPr>
              <w:t>der</w:t>
            </w:r>
            <w:r w:rsidRPr="00896EB8">
              <w:rPr>
                <w:rFonts w:ascii="Arial" w:hAnsi="Arial" w:cs="Arial"/>
              </w:rPr>
              <w:t>s</w:t>
            </w:r>
            <w:proofErr w:type="spellEnd"/>
            <w:r w:rsidR="00A17919" w:rsidRPr="00896EB8">
              <w:rPr>
                <w:rFonts w:ascii="Arial" w:hAnsi="Arial" w:cs="Arial"/>
              </w:rPr>
              <w:t xml:space="preserve"> and </w:t>
            </w:r>
            <w:proofErr w:type="spellStart"/>
            <w:r w:rsidR="00A17919" w:rsidRPr="00896EB8">
              <w:rPr>
                <w:rFonts w:ascii="Arial" w:hAnsi="Arial" w:cs="Arial"/>
              </w:rPr>
              <w:t>Cazenove</w:t>
            </w:r>
            <w:proofErr w:type="spellEnd"/>
            <w:r w:rsidR="00A17919" w:rsidRPr="00896EB8">
              <w:rPr>
                <w:rFonts w:ascii="Arial" w:hAnsi="Arial" w:cs="Arial"/>
              </w:rPr>
              <w:t xml:space="preserve"> </w:t>
            </w:r>
            <w:r w:rsidRPr="00896EB8">
              <w:rPr>
                <w:rFonts w:ascii="Arial" w:hAnsi="Arial" w:cs="Arial"/>
              </w:rPr>
              <w:t>have taken on the ethical mandate: i</w:t>
            </w:r>
            <w:r w:rsidR="00A17919" w:rsidRPr="00896EB8">
              <w:rPr>
                <w:rFonts w:ascii="Arial" w:hAnsi="Arial" w:cs="Arial"/>
              </w:rPr>
              <w:t>nternally t</w:t>
            </w:r>
            <w:r w:rsidR="00F0452D" w:rsidRPr="00896EB8">
              <w:rPr>
                <w:rFonts w:ascii="Arial" w:hAnsi="Arial" w:cs="Arial"/>
              </w:rPr>
              <w:t>here will be more ethical funds.</w:t>
            </w:r>
          </w:p>
          <w:p w:rsidR="008144DF" w:rsidRPr="00896EB8" w:rsidRDefault="008144DF" w:rsidP="008144DF">
            <w:pPr>
              <w:pStyle w:val="ListParagraph"/>
              <w:numPr>
                <w:ilvl w:val="0"/>
                <w:numId w:val="35"/>
              </w:numPr>
              <w:rPr>
                <w:rFonts w:ascii="Arial" w:hAnsi="Arial" w:cs="Arial"/>
              </w:rPr>
            </w:pPr>
            <w:r w:rsidRPr="00896EB8">
              <w:rPr>
                <w:rFonts w:ascii="Arial" w:hAnsi="Arial" w:cs="Arial"/>
              </w:rPr>
              <w:t xml:space="preserve">Portfolio details: no </w:t>
            </w:r>
            <w:r w:rsidR="00944EF6">
              <w:rPr>
                <w:rFonts w:ascii="Arial" w:hAnsi="Arial" w:cs="Arial"/>
              </w:rPr>
              <w:t xml:space="preserve">significant </w:t>
            </w:r>
            <w:r w:rsidRPr="00896EB8">
              <w:rPr>
                <w:rFonts w:ascii="Arial" w:hAnsi="Arial" w:cs="Arial"/>
              </w:rPr>
              <w:t>change</w:t>
            </w:r>
            <w:r w:rsidR="00944EF6">
              <w:rPr>
                <w:rFonts w:ascii="Arial" w:hAnsi="Arial" w:cs="Arial"/>
              </w:rPr>
              <w:t>s</w:t>
            </w:r>
            <w:r w:rsidRPr="00896EB8">
              <w:rPr>
                <w:rFonts w:ascii="Arial" w:hAnsi="Arial" w:cs="Arial"/>
              </w:rPr>
              <w:t xml:space="preserve"> since the last meeting</w:t>
            </w:r>
            <w:r w:rsidR="00944EF6">
              <w:rPr>
                <w:rFonts w:ascii="Arial" w:hAnsi="Arial" w:cs="Arial"/>
              </w:rPr>
              <w:t xml:space="preserve"> and no changes required at present.</w:t>
            </w:r>
          </w:p>
          <w:p w:rsidR="00944EF6" w:rsidRDefault="008144DF" w:rsidP="00944EF6">
            <w:pPr>
              <w:pStyle w:val="ListParagraph"/>
              <w:keepNext/>
              <w:keepLines/>
              <w:numPr>
                <w:ilvl w:val="0"/>
                <w:numId w:val="35"/>
              </w:numPr>
              <w:spacing w:before="200"/>
              <w:outlineLvl w:val="6"/>
              <w:rPr>
                <w:rFonts w:ascii="Arial" w:hAnsi="Arial" w:cs="Arial"/>
              </w:rPr>
            </w:pPr>
            <w:r w:rsidRPr="00896EB8">
              <w:rPr>
                <w:rFonts w:ascii="Arial" w:hAnsi="Arial" w:cs="Arial"/>
              </w:rPr>
              <w:t>Performance to the end of March 2013 still estimated</w:t>
            </w:r>
            <w:r w:rsidR="00944EF6">
              <w:rPr>
                <w:rFonts w:ascii="Arial" w:hAnsi="Arial" w:cs="Arial"/>
              </w:rPr>
              <w:t xml:space="preserve"> but the total fund return on 12 months was 6% compared with 5% for the benchmark</w:t>
            </w:r>
            <w:r w:rsidRPr="00896EB8">
              <w:rPr>
                <w:rFonts w:ascii="Arial" w:hAnsi="Arial" w:cs="Arial"/>
              </w:rPr>
              <w:t>.</w:t>
            </w:r>
            <w:r w:rsidR="00944EF6">
              <w:rPr>
                <w:rFonts w:ascii="Arial" w:hAnsi="Arial" w:cs="Arial"/>
              </w:rPr>
              <w:t xml:space="preserve"> Equity returns were positive with the healthcare fund p</w:t>
            </w:r>
            <w:r w:rsidR="00944EF6" w:rsidRPr="00331B12">
              <w:rPr>
                <w:rFonts w:ascii="Arial" w:hAnsi="Arial" w:cs="Arial"/>
              </w:rPr>
              <w:t>articularly strong</w:t>
            </w:r>
          </w:p>
          <w:p w:rsidR="00241830" w:rsidRPr="00331B12" w:rsidRDefault="00241830" w:rsidP="00944EF6">
            <w:pPr>
              <w:pStyle w:val="ListParagraph"/>
              <w:keepNext/>
              <w:keepLines/>
              <w:numPr>
                <w:ilvl w:val="0"/>
                <w:numId w:val="35"/>
              </w:numPr>
              <w:spacing w:before="200"/>
              <w:outlineLvl w:val="6"/>
              <w:rPr>
                <w:rFonts w:ascii="Arial" w:hAnsi="Arial" w:cs="Arial"/>
              </w:rPr>
            </w:pPr>
            <w:r>
              <w:rPr>
                <w:rFonts w:ascii="Arial" w:hAnsi="Arial" w:cs="Arial"/>
              </w:rPr>
              <w:t xml:space="preserve">JB explained </w:t>
            </w:r>
            <w:proofErr w:type="spellStart"/>
            <w:r>
              <w:rPr>
                <w:rFonts w:ascii="Arial" w:hAnsi="Arial" w:cs="Arial"/>
              </w:rPr>
              <w:t>Cazenove’s</w:t>
            </w:r>
            <w:proofErr w:type="spellEnd"/>
            <w:r>
              <w:rPr>
                <w:rFonts w:ascii="Arial" w:hAnsi="Arial" w:cs="Arial"/>
              </w:rPr>
              <w:t xml:space="preserve"> view of the current market and </w:t>
            </w:r>
            <w:r>
              <w:rPr>
                <w:rFonts w:ascii="Arial" w:hAnsi="Arial" w:cs="Arial"/>
              </w:rPr>
              <w:lastRenderedPageBreak/>
              <w:t>future prospects.  The focus was likely to be on stock selection rather than the return on asset classes as a whole.</w:t>
            </w:r>
          </w:p>
          <w:p w:rsidR="00A17919" w:rsidRPr="00896EB8" w:rsidRDefault="00A17919" w:rsidP="00204782">
            <w:pPr>
              <w:rPr>
                <w:rFonts w:ascii="Arial" w:hAnsi="Arial" w:cs="Arial"/>
              </w:rPr>
            </w:pPr>
          </w:p>
          <w:p w:rsidR="00A17919" w:rsidRPr="00896EB8" w:rsidRDefault="00A17919" w:rsidP="00204782">
            <w:pPr>
              <w:rPr>
                <w:rFonts w:ascii="Arial" w:hAnsi="Arial" w:cs="Arial"/>
              </w:rPr>
            </w:pPr>
            <w:r w:rsidRPr="00896EB8">
              <w:rPr>
                <w:rFonts w:ascii="Arial" w:hAnsi="Arial" w:cs="Arial"/>
              </w:rPr>
              <w:t xml:space="preserve">AG </w:t>
            </w:r>
            <w:r w:rsidR="008144DF" w:rsidRPr="00896EB8">
              <w:rPr>
                <w:rFonts w:ascii="Arial" w:hAnsi="Arial" w:cs="Arial"/>
              </w:rPr>
              <w:t>commented</w:t>
            </w:r>
            <w:r w:rsidRPr="00896EB8">
              <w:rPr>
                <w:rFonts w:ascii="Arial" w:hAnsi="Arial" w:cs="Arial"/>
              </w:rPr>
              <w:t xml:space="preserve"> that </w:t>
            </w:r>
            <w:r w:rsidR="007721AB">
              <w:rPr>
                <w:rFonts w:ascii="Arial" w:hAnsi="Arial" w:cs="Arial"/>
              </w:rPr>
              <w:t>the committee did not envisage any sig</w:t>
            </w:r>
            <w:r w:rsidR="007C6F86">
              <w:rPr>
                <w:rFonts w:ascii="Arial" w:hAnsi="Arial" w:cs="Arial"/>
              </w:rPr>
              <w:t xml:space="preserve">nificant increases in the funds. </w:t>
            </w:r>
            <w:r w:rsidR="007721AB">
              <w:rPr>
                <w:rFonts w:ascii="Arial" w:hAnsi="Arial" w:cs="Arial"/>
              </w:rPr>
              <w:t>I</w:t>
            </w:r>
            <w:r w:rsidR="008144DF" w:rsidRPr="00896EB8">
              <w:rPr>
                <w:rFonts w:ascii="Arial" w:hAnsi="Arial" w:cs="Arial"/>
              </w:rPr>
              <w:t>n six months’</w:t>
            </w:r>
            <w:r w:rsidRPr="00896EB8">
              <w:rPr>
                <w:rFonts w:ascii="Arial" w:hAnsi="Arial" w:cs="Arial"/>
              </w:rPr>
              <w:t xml:space="preserve"> time things may be different, </w:t>
            </w:r>
            <w:r w:rsidR="007721AB">
              <w:rPr>
                <w:rFonts w:ascii="Arial" w:hAnsi="Arial" w:cs="Arial"/>
              </w:rPr>
              <w:t>if there were to be</w:t>
            </w:r>
            <w:r w:rsidRPr="00896EB8">
              <w:rPr>
                <w:rFonts w:ascii="Arial" w:hAnsi="Arial" w:cs="Arial"/>
              </w:rPr>
              <w:t xml:space="preserve"> increase</w:t>
            </w:r>
            <w:r w:rsidR="007721AB">
              <w:rPr>
                <w:rFonts w:ascii="Arial" w:hAnsi="Arial" w:cs="Arial"/>
              </w:rPr>
              <w:t>s in</w:t>
            </w:r>
            <w:r w:rsidRPr="00896EB8">
              <w:rPr>
                <w:rFonts w:ascii="Arial" w:hAnsi="Arial" w:cs="Arial"/>
              </w:rPr>
              <w:t xml:space="preserve"> fund raising.</w:t>
            </w:r>
          </w:p>
          <w:p w:rsidR="00A17919" w:rsidRPr="00896EB8" w:rsidRDefault="00A17919" w:rsidP="00204782">
            <w:pPr>
              <w:rPr>
                <w:rFonts w:ascii="Arial" w:hAnsi="Arial" w:cs="Arial"/>
              </w:rPr>
            </w:pPr>
          </w:p>
          <w:p w:rsidR="00A17919" w:rsidRPr="00896EB8" w:rsidRDefault="00814B20" w:rsidP="00204782">
            <w:pPr>
              <w:rPr>
                <w:rFonts w:ascii="Arial" w:hAnsi="Arial" w:cs="Arial"/>
              </w:rPr>
            </w:pPr>
            <w:r w:rsidRPr="00896EB8">
              <w:rPr>
                <w:rFonts w:ascii="Arial" w:hAnsi="Arial" w:cs="Arial"/>
              </w:rPr>
              <w:t xml:space="preserve">AC asked about the cash level </w:t>
            </w:r>
            <w:r w:rsidR="00241830">
              <w:rPr>
                <w:rFonts w:ascii="Arial" w:hAnsi="Arial" w:cs="Arial"/>
              </w:rPr>
              <w:t>commenting that this was relatively high, but consideration needed to be given to future cash requirements</w:t>
            </w:r>
            <w:proofErr w:type="gramStart"/>
            <w:r w:rsidR="00241830">
              <w:rPr>
                <w:rFonts w:ascii="Arial" w:hAnsi="Arial" w:cs="Arial"/>
              </w:rPr>
              <w:t>.</w:t>
            </w:r>
            <w:r w:rsidR="00A17919" w:rsidRPr="00896EB8">
              <w:rPr>
                <w:rFonts w:ascii="Arial" w:hAnsi="Arial" w:cs="Arial"/>
              </w:rPr>
              <w:t>.</w:t>
            </w:r>
            <w:proofErr w:type="gramEnd"/>
          </w:p>
          <w:p w:rsidR="00A17919" w:rsidRPr="00896EB8" w:rsidRDefault="00A17919" w:rsidP="00204782">
            <w:pPr>
              <w:rPr>
                <w:rFonts w:ascii="Arial" w:hAnsi="Arial" w:cs="Arial"/>
              </w:rPr>
            </w:pPr>
          </w:p>
          <w:p w:rsidR="00A17919" w:rsidRPr="00896EB8" w:rsidRDefault="00DD633B" w:rsidP="00204782">
            <w:pPr>
              <w:rPr>
                <w:rFonts w:ascii="Arial" w:hAnsi="Arial" w:cs="Arial"/>
                <w:b/>
              </w:rPr>
            </w:pPr>
            <w:r>
              <w:rPr>
                <w:rFonts w:ascii="Arial" w:hAnsi="Arial" w:cs="Arial"/>
              </w:rPr>
              <w:t xml:space="preserve">Charitable Funds Department </w:t>
            </w:r>
            <w:r w:rsidR="00241830">
              <w:rPr>
                <w:rFonts w:ascii="Arial" w:hAnsi="Arial" w:cs="Arial"/>
              </w:rPr>
              <w:t>would provide advice</w:t>
            </w:r>
            <w:r w:rsidRPr="00896EB8">
              <w:rPr>
                <w:rFonts w:ascii="Arial" w:hAnsi="Arial" w:cs="Arial"/>
              </w:rPr>
              <w:t xml:space="preserve"> </w:t>
            </w:r>
            <w:r>
              <w:rPr>
                <w:rFonts w:ascii="Arial" w:hAnsi="Arial" w:cs="Arial"/>
              </w:rPr>
              <w:t>on the appropriate level of cash to be held</w:t>
            </w:r>
            <w:r w:rsidR="005339CB">
              <w:rPr>
                <w:rFonts w:ascii="Arial" w:hAnsi="Arial" w:cs="Arial"/>
              </w:rPr>
              <w:t xml:space="preserve"> once guidance is available about anticipated expenditure at Whiteleaf.</w:t>
            </w:r>
          </w:p>
          <w:p w:rsidR="00A17919" w:rsidRPr="00896EB8" w:rsidRDefault="00A17919" w:rsidP="00204782">
            <w:pPr>
              <w:rPr>
                <w:rFonts w:ascii="Arial" w:hAnsi="Arial" w:cs="Arial"/>
                <w:b/>
              </w:rPr>
            </w:pPr>
          </w:p>
          <w:p w:rsidR="002F6905" w:rsidRDefault="00A17919" w:rsidP="00204782">
            <w:pPr>
              <w:rPr>
                <w:rFonts w:ascii="Arial" w:hAnsi="Arial" w:cs="Arial"/>
              </w:rPr>
            </w:pPr>
            <w:r w:rsidRPr="00896EB8">
              <w:rPr>
                <w:rFonts w:ascii="Arial" w:hAnsi="Arial" w:cs="Arial"/>
              </w:rPr>
              <w:t xml:space="preserve">JB </w:t>
            </w:r>
            <w:r w:rsidR="002C351A" w:rsidRPr="00896EB8">
              <w:rPr>
                <w:rFonts w:ascii="Arial" w:hAnsi="Arial" w:cs="Arial"/>
              </w:rPr>
              <w:t xml:space="preserve">advised the Committee that </w:t>
            </w:r>
            <w:r w:rsidR="002F6905">
              <w:rPr>
                <w:rFonts w:ascii="Arial" w:hAnsi="Arial" w:cs="Arial"/>
              </w:rPr>
              <w:t xml:space="preserve">Cazenove provides </w:t>
            </w:r>
            <w:r w:rsidRPr="00896EB8">
              <w:rPr>
                <w:rFonts w:ascii="Arial" w:hAnsi="Arial" w:cs="Arial"/>
              </w:rPr>
              <w:t>investment</w:t>
            </w:r>
            <w:r w:rsidR="002F6905">
              <w:rPr>
                <w:rFonts w:ascii="Arial" w:hAnsi="Arial" w:cs="Arial"/>
              </w:rPr>
              <w:t xml:space="preserve"> seminars which might be useful for</w:t>
            </w:r>
            <w:r w:rsidRPr="00896EB8">
              <w:rPr>
                <w:rFonts w:ascii="Arial" w:hAnsi="Arial" w:cs="Arial"/>
              </w:rPr>
              <w:t xml:space="preserve"> training </w:t>
            </w:r>
            <w:r w:rsidR="002F6905">
              <w:rPr>
                <w:rFonts w:ascii="Arial" w:hAnsi="Arial" w:cs="Arial"/>
              </w:rPr>
              <w:t>for staff involved with charitable funds</w:t>
            </w:r>
            <w:r w:rsidRPr="00896EB8">
              <w:rPr>
                <w:rFonts w:ascii="Arial" w:hAnsi="Arial" w:cs="Arial"/>
              </w:rPr>
              <w:t>.</w:t>
            </w:r>
          </w:p>
          <w:p w:rsidR="002F6905" w:rsidRDefault="002F6905" w:rsidP="00204782">
            <w:pPr>
              <w:rPr>
                <w:rFonts w:ascii="Arial" w:hAnsi="Arial" w:cs="Arial"/>
              </w:rPr>
            </w:pPr>
          </w:p>
          <w:p w:rsidR="00A17919" w:rsidRPr="00896EB8" w:rsidRDefault="002F6905" w:rsidP="00204782">
            <w:pPr>
              <w:rPr>
                <w:rFonts w:ascii="Arial" w:hAnsi="Arial" w:cs="Arial"/>
              </w:rPr>
            </w:pPr>
            <w:r>
              <w:rPr>
                <w:rFonts w:ascii="Arial" w:hAnsi="Arial" w:cs="Arial"/>
              </w:rPr>
              <w:t>JB left the meeting</w:t>
            </w:r>
            <w:r w:rsidR="00A17919" w:rsidRPr="00896EB8">
              <w:rPr>
                <w:rFonts w:ascii="Arial" w:hAnsi="Arial" w:cs="Arial"/>
              </w:rPr>
              <w:t xml:space="preserve"> </w:t>
            </w:r>
          </w:p>
          <w:p w:rsidR="00A17919" w:rsidRPr="00896EB8" w:rsidRDefault="00A17919" w:rsidP="00204782">
            <w:pPr>
              <w:rPr>
                <w:rFonts w:ascii="Arial" w:hAnsi="Arial" w:cs="Arial"/>
                <w:b/>
              </w:rPr>
            </w:pPr>
          </w:p>
          <w:p w:rsidR="00A17919" w:rsidRPr="00896EB8" w:rsidRDefault="00241830" w:rsidP="00204782">
            <w:pPr>
              <w:rPr>
                <w:rFonts w:ascii="Arial" w:hAnsi="Arial" w:cs="Arial"/>
              </w:rPr>
            </w:pPr>
            <w:r>
              <w:rPr>
                <w:rFonts w:ascii="Arial" w:hAnsi="Arial" w:cs="Arial"/>
              </w:rPr>
              <w:t>There was a discussion of the Cazenove presentation.</w:t>
            </w:r>
            <w:r w:rsidR="00896EB8">
              <w:rPr>
                <w:rFonts w:ascii="Arial" w:hAnsi="Arial" w:cs="Arial"/>
              </w:rPr>
              <w:t xml:space="preserve"> </w:t>
            </w:r>
            <w:r w:rsidR="00A17919" w:rsidRPr="00896EB8">
              <w:rPr>
                <w:rFonts w:ascii="Arial" w:hAnsi="Arial" w:cs="Arial"/>
              </w:rPr>
              <w:t>AC commented that it would be useful to have more discussion/feedback on the</w:t>
            </w:r>
            <w:r w:rsidR="002F6905">
              <w:rPr>
                <w:rFonts w:ascii="Arial" w:hAnsi="Arial" w:cs="Arial"/>
              </w:rPr>
              <w:t xml:space="preserve"> strategy behind the</w:t>
            </w:r>
            <w:r w:rsidR="00A17919" w:rsidRPr="00896EB8">
              <w:rPr>
                <w:rFonts w:ascii="Arial" w:hAnsi="Arial" w:cs="Arial"/>
              </w:rPr>
              <w:t xml:space="preserve"> portfolio. </w:t>
            </w:r>
            <w:r w:rsidR="00896EB8">
              <w:rPr>
                <w:rFonts w:ascii="Arial" w:hAnsi="Arial" w:cs="Arial"/>
              </w:rPr>
              <w:t>PB agreed to raise this with JB.</w:t>
            </w:r>
          </w:p>
          <w:p w:rsidR="00F0452D" w:rsidRPr="00896EB8" w:rsidRDefault="00F0452D" w:rsidP="00204782">
            <w:pPr>
              <w:rPr>
                <w:rFonts w:ascii="Arial" w:hAnsi="Arial" w:cs="Arial"/>
              </w:rPr>
            </w:pPr>
          </w:p>
          <w:p w:rsidR="00814B20" w:rsidRDefault="00A17919" w:rsidP="00241830">
            <w:pPr>
              <w:rPr>
                <w:rFonts w:ascii="Arial" w:hAnsi="Arial" w:cs="Arial"/>
              </w:rPr>
            </w:pPr>
            <w:r w:rsidRPr="00896EB8">
              <w:rPr>
                <w:rFonts w:ascii="Arial" w:hAnsi="Arial" w:cs="Arial"/>
                <w:b/>
              </w:rPr>
              <w:t xml:space="preserve">The Committee </w:t>
            </w:r>
            <w:r w:rsidR="00241830">
              <w:rPr>
                <w:rFonts w:ascii="Arial" w:hAnsi="Arial" w:cs="Arial"/>
                <w:b/>
              </w:rPr>
              <w:t xml:space="preserve">noted the report and </w:t>
            </w:r>
            <w:r w:rsidRPr="00896EB8">
              <w:rPr>
                <w:rFonts w:ascii="Arial" w:hAnsi="Arial" w:cs="Arial"/>
                <w:b/>
              </w:rPr>
              <w:t>agreed</w:t>
            </w:r>
            <w:r w:rsidRPr="00896EB8">
              <w:rPr>
                <w:rFonts w:ascii="Arial" w:hAnsi="Arial" w:cs="Arial"/>
              </w:rPr>
              <w:t xml:space="preserve"> that the Cazenove presentation scheduled for the October meeting, should concentrate more on </w:t>
            </w:r>
            <w:r w:rsidR="00241830">
              <w:rPr>
                <w:rFonts w:ascii="Arial" w:hAnsi="Arial" w:cs="Arial"/>
              </w:rPr>
              <w:t xml:space="preserve">decisions on the strategy for the portfolio.  Cazenove should be asked to send out the general economic briefing </w:t>
            </w:r>
            <w:proofErr w:type="gramStart"/>
            <w:r w:rsidR="00241830">
              <w:rPr>
                <w:rFonts w:ascii="Arial" w:hAnsi="Arial" w:cs="Arial"/>
              </w:rPr>
              <w:t>before  the</w:t>
            </w:r>
            <w:proofErr w:type="gramEnd"/>
            <w:r w:rsidR="00241830">
              <w:rPr>
                <w:rFonts w:ascii="Arial" w:hAnsi="Arial" w:cs="Arial"/>
              </w:rPr>
              <w:t xml:space="preserve"> meeting so that members could read this in advance.</w:t>
            </w:r>
          </w:p>
          <w:p w:rsidR="00241830" w:rsidRPr="00896EB8" w:rsidRDefault="00241830" w:rsidP="00241830">
            <w:pPr>
              <w:rPr>
                <w:rFonts w:ascii="Arial" w:hAnsi="Arial" w:cs="Arial"/>
              </w:rPr>
            </w:pPr>
          </w:p>
        </w:tc>
        <w:tc>
          <w:tcPr>
            <w:tcW w:w="602" w:type="pct"/>
          </w:tcPr>
          <w:p w:rsidR="00A17919" w:rsidRDefault="00A17919"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241830" w:rsidRDefault="00241830"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r>
              <w:rPr>
                <w:rFonts w:ascii="Arial" w:hAnsi="Arial" w:cs="Arial"/>
              </w:rPr>
              <w:t>PB</w:t>
            </w:r>
            <w:r w:rsidR="00DD633B">
              <w:rPr>
                <w:rFonts w:ascii="Arial" w:hAnsi="Arial" w:cs="Arial"/>
              </w:rPr>
              <w:t>/LI</w:t>
            </w:r>
          </w:p>
          <w:p w:rsidR="00896EB8" w:rsidRDefault="00896EB8"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2F6905" w:rsidRDefault="002F6905" w:rsidP="004110A3">
            <w:pPr>
              <w:pStyle w:val="Header"/>
              <w:tabs>
                <w:tab w:val="clear" w:pos="4153"/>
                <w:tab w:val="clear" w:pos="8306"/>
              </w:tabs>
              <w:jc w:val="center"/>
              <w:rPr>
                <w:rFonts w:ascii="Arial" w:hAnsi="Arial" w:cs="Arial"/>
              </w:rPr>
            </w:pPr>
          </w:p>
          <w:p w:rsidR="002F6905" w:rsidRDefault="002F6905" w:rsidP="004110A3">
            <w:pPr>
              <w:pStyle w:val="Header"/>
              <w:tabs>
                <w:tab w:val="clear" w:pos="4153"/>
                <w:tab w:val="clear" w:pos="8306"/>
              </w:tabs>
              <w:jc w:val="center"/>
              <w:rPr>
                <w:rFonts w:ascii="Arial" w:hAnsi="Arial" w:cs="Arial"/>
              </w:rPr>
            </w:pPr>
          </w:p>
          <w:p w:rsidR="002F6905" w:rsidRDefault="002F6905" w:rsidP="004110A3">
            <w:pPr>
              <w:pStyle w:val="Header"/>
              <w:tabs>
                <w:tab w:val="clear" w:pos="4153"/>
                <w:tab w:val="clear" w:pos="8306"/>
              </w:tabs>
              <w:jc w:val="center"/>
              <w:rPr>
                <w:rFonts w:ascii="Arial" w:hAnsi="Arial" w:cs="Arial"/>
              </w:rPr>
            </w:pPr>
          </w:p>
          <w:p w:rsidR="002F6905" w:rsidRDefault="002F6905" w:rsidP="004110A3">
            <w:pPr>
              <w:pStyle w:val="Header"/>
              <w:tabs>
                <w:tab w:val="clear" w:pos="4153"/>
                <w:tab w:val="clear" w:pos="8306"/>
              </w:tabs>
              <w:jc w:val="center"/>
              <w:rPr>
                <w:rFonts w:ascii="Arial" w:hAnsi="Arial" w:cs="Arial"/>
              </w:rPr>
            </w:pPr>
          </w:p>
          <w:p w:rsidR="002F6905" w:rsidRDefault="002F6905" w:rsidP="004110A3">
            <w:pPr>
              <w:pStyle w:val="Header"/>
              <w:tabs>
                <w:tab w:val="clear" w:pos="4153"/>
                <w:tab w:val="clear" w:pos="8306"/>
              </w:tabs>
              <w:jc w:val="center"/>
              <w:rPr>
                <w:rFonts w:ascii="Arial" w:hAnsi="Arial" w:cs="Arial"/>
              </w:rPr>
            </w:pPr>
          </w:p>
          <w:p w:rsidR="002F6905" w:rsidRDefault="002F6905" w:rsidP="004110A3">
            <w:pPr>
              <w:pStyle w:val="Header"/>
              <w:tabs>
                <w:tab w:val="clear" w:pos="4153"/>
                <w:tab w:val="clear" w:pos="8306"/>
              </w:tabs>
              <w:jc w:val="center"/>
              <w:rPr>
                <w:rFonts w:ascii="Arial" w:hAnsi="Arial" w:cs="Arial"/>
              </w:rPr>
            </w:pPr>
          </w:p>
          <w:p w:rsidR="002F6905" w:rsidRDefault="002F6905" w:rsidP="004110A3">
            <w:pPr>
              <w:pStyle w:val="Header"/>
              <w:tabs>
                <w:tab w:val="clear" w:pos="4153"/>
                <w:tab w:val="clear" w:pos="8306"/>
              </w:tabs>
              <w:jc w:val="center"/>
              <w:rPr>
                <w:rFonts w:ascii="Arial" w:hAnsi="Arial" w:cs="Arial"/>
              </w:rPr>
            </w:pPr>
          </w:p>
          <w:p w:rsidR="00DD633B" w:rsidRDefault="00DD633B" w:rsidP="004110A3">
            <w:pPr>
              <w:pStyle w:val="Header"/>
              <w:tabs>
                <w:tab w:val="clear" w:pos="4153"/>
                <w:tab w:val="clear" w:pos="8306"/>
              </w:tabs>
              <w:jc w:val="center"/>
              <w:rPr>
                <w:rFonts w:ascii="Arial" w:hAnsi="Arial" w:cs="Arial"/>
              </w:rPr>
            </w:pPr>
          </w:p>
          <w:p w:rsidR="00DD633B" w:rsidRDefault="00DD633B" w:rsidP="004110A3">
            <w:pPr>
              <w:pStyle w:val="Header"/>
              <w:tabs>
                <w:tab w:val="clear" w:pos="4153"/>
                <w:tab w:val="clear" w:pos="8306"/>
              </w:tabs>
              <w:jc w:val="center"/>
              <w:rPr>
                <w:rFonts w:ascii="Arial" w:hAnsi="Arial" w:cs="Arial"/>
              </w:rPr>
            </w:pPr>
          </w:p>
          <w:p w:rsidR="00DD633B" w:rsidRDefault="00DD633B" w:rsidP="004110A3">
            <w:pPr>
              <w:pStyle w:val="Header"/>
              <w:tabs>
                <w:tab w:val="clear" w:pos="4153"/>
                <w:tab w:val="clear" w:pos="8306"/>
              </w:tabs>
              <w:jc w:val="center"/>
              <w:rPr>
                <w:rFonts w:ascii="Arial" w:hAnsi="Arial" w:cs="Arial"/>
              </w:rPr>
            </w:pPr>
          </w:p>
          <w:p w:rsidR="00DD633B" w:rsidRDefault="00DD633B" w:rsidP="004110A3">
            <w:pPr>
              <w:pStyle w:val="Header"/>
              <w:tabs>
                <w:tab w:val="clear" w:pos="4153"/>
                <w:tab w:val="clear" w:pos="8306"/>
              </w:tabs>
              <w:jc w:val="center"/>
              <w:rPr>
                <w:rFonts w:ascii="Arial" w:hAnsi="Arial" w:cs="Arial"/>
              </w:rPr>
            </w:pPr>
          </w:p>
          <w:p w:rsidR="00241830" w:rsidRDefault="00241830" w:rsidP="004110A3">
            <w:pPr>
              <w:pStyle w:val="Header"/>
              <w:tabs>
                <w:tab w:val="clear" w:pos="4153"/>
                <w:tab w:val="clear" w:pos="8306"/>
              </w:tabs>
              <w:jc w:val="center"/>
              <w:rPr>
                <w:rFonts w:ascii="Arial" w:hAnsi="Arial" w:cs="Arial"/>
              </w:rPr>
            </w:pPr>
          </w:p>
          <w:p w:rsidR="00896EB8" w:rsidRPr="00896EB8" w:rsidRDefault="002F6905" w:rsidP="004110A3">
            <w:pPr>
              <w:pStyle w:val="Header"/>
              <w:tabs>
                <w:tab w:val="clear" w:pos="4153"/>
                <w:tab w:val="clear" w:pos="8306"/>
              </w:tabs>
              <w:jc w:val="center"/>
              <w:rPr>
                <w:rFonts w:ascii="Arial" w:hAnsi="Arial" w:cs="Arial"/>
              </w:rPr>
            </w:pPr>
            <w:r>
              <w:rPr>
                <w:rFonts w:ascii="Arial" w:hAnsi="Arial" w:cs="Arial"/>
              </w:rPr>
              <w:t>PB</w:t>
            </w:r>
          </w:p>
        </w:tc>
      </w:tr>
      <w:tr w:rsidR="00A17919" w:rsidRPr="00651ECD" w:rsidTr="00752681">
        <w:trPr>
          <w:trHeight w:val="400"/>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lastRenderedPageBreak/>
              <w:t>5.</w:t>
            </w: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Pr="00896EB8" w:rsidRDefault="003403B8" w:rsidP="00331B12">
            <w:pPr>
              <w:rPr>
                <w:rFonts w:ascii="Arial" w:hAnsi="Arial" w:cs="Arial"/>
              </w:rPr>
            </w:pPr>
          </w:p>
          <w:p w:rsidR="003403B8" w:rsidRDefault="003403B8" w:rsidP="008733D9">
            <w:pPr>
              <w:ind w:left="360"/>
              <w:jc w:val="center"/>
              <w:rPr>
                <w:rFonts w:ascii="Arial" w:hAnsi="Arial" w:cs="Arial"/>
              </w:rPr>
            </w:pPr>
            <w:proofErr w:type="gramStart"/>
            <w:r w:rsidRPr="00896EB8">
              <w:rPr>
                <w:rFonts w:ascii="Arial" w:hAnsi="Arial" w:cs="Arial"/>
              </w:rPr>
              <w:t>b</w:t>
            </w:r>
            <w:proofErr w:type="gramEnd"/>
            <w:r w:rsidRPr="00896EB8">
              <w:rPr>
                <w:rFonts w:ascii="Arial" w:hAnsi="Arial" w:cs="Arial"/>
              </w:rPr>
              <w:t>.</w:t>
            </w:r>
          </w:p>
          <w:p w:rsidR="00896EB8" w:rsidRDefault="00896EB8" w:rsidP="008733D9">
            <w:pPr>
              <w:ind w:left="360"/>
              <w:jc w:val="center"/>
              <w:rPr>
                <w:rFonts w:ascii="Arial" w:hAnsi="Arial" w:cs="Arial"/>
              </w:rPr>
            </w:pPr>
          </w:p>
          <w:p w:rsidR="00896EB8" w:rsidRPr="00896EB8" w:rsidRDefault="00896E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5339CB" w:rsidRDefault="005339CB"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c</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Default="003403B8" w:rsidP="008733D9">
            <w:pPr>
              <w:ind w:left="360"/>
              <w:jc w:val="center"/>
              <w:rPr>
                <w:rFonts w:ascii="Arial" w:hAnsi="Arial" w:cs="Arial"/>
              </w:rPr>
            </w:pPr>
          </w:p>
          <w:p w:rsidR="00801899" w:rsidRDefault="00801899" w:rsidP="008733D9">
            <w:pPr>
              <w:ind w:left="360"/>
              <w:jc w:val="center"/>
              <w:rPr>
                <w:rFonts w:ascii="Arial" w:hAnsi="Arial" w:cs="Arial"/>
              </w:rPr>
            </w:pPr>
          </w:p>
          <w:p w:rsidR="00801899" w:rsidRDefault="00801899" w:rsidP="008733D9">
            <w:pPr>
              <w:ind w:left="360"/>
              <w:jc w:val="center"/>
              <w:rPr>
                <w:rFonts w:ascii="Arial" w:hAnsi="Arial" w:cs="Arial"/>
              </w:rPr>
            </w:pPr>
          </w:p>
          <w:p w:rsidR="00801899" w:rsidRPr="00896EB8" w:rsidRDefault="00801899" w:rsidP="008733D9">
            <w:pPr>
              <w:ind w:left="360"/>
              <w:jc w:val="center"/>
              <w:rPr>
                <w:rFonts w:ascii="Arial" w:hAnsi="Arial" w:cs="Arial"/>
              </w:rPr>
            </w:pPr>
          </w:p>
          <w:p w:rsidR="003403B8" w:rsidRPr="00896EB8" w:rsidRDefault="003403B8" w:rsidP="00331B12">
            <w:pPr>
              <w:rPr>
                <w:rFonts w:ascii="Arial" w:hAnsi="Arial" w:cs="Arial"/>
              </w:rPr>
            </w:pPr>
          </w:p>
          <w:p w:rsidR="005339CB" w:rsidRDefault="005339CB" w:rsidP="008733D9">
            <w:pPr>
              <w:ind w:left="360"/>
              <w:jc w:val="center"/>
              <w:rPr>
                <w:rFonts w:ascii="Arial" w:hAnsi="Arial" w:cs="Arial"/>
              </w:rPr>
            </w:pPr>
            <w:proofErr w:type="gramStart"/>
            <w:r>
              <w:rPr>
                <w:rFonts w:ascii="Arial" w:hAnsi="Arial" w:cs="Arial"/>
              </w:rPr>
              <w:t>d</w:t>
            </w:r>
            <w:proofErr w:type="gramEnd"/>
            <w:r>
              <w:rPr>
                <w:rFonts w:ascii="Arial" w:hAnsi="Arial" w:cs="Arial"/>
              </w:rPr>
              <w:t>.</w:t>
            </w:r>
          </w:p>
          <w:p w:rsidR="005339CB" w:rsidRDefault="005339CB" w:rsidP="008733D9">
            <w:pPr>
              <w:ind w:left="360"/>
              <w:jc w:val="center"/>
              <w:rPr>
                <w:rFonts w:ascii="Arial" w:hAnsi="Arial" w:cs="Arial"/>
              </w:rPr>
            </w:pPr>
          </w:p>
          <w:p w:rsidR="005339CB" w:rsidRDefault="005339CB" w:rsidP="008733D9">
            <w:pPr>
              <w:ind w:left="360"/>
              <w:jc w:val="center"/>
              <w:rPr>
                <w:rFonts w:ascii="Arial" w:hAnsi="Arial" w:cs="Arial"/>
              </w:rPr>
            </w:pPr>
          </w:p>
          <w:p w:rsidR="005339CB" w:rsidRDefault="005339CB"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e</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Default="003403B8" w:rsidP="008733D9">
            <w:pPr>
              <w:ind w:left="360"/>
              <w:jc w:val="center"/>
              <w:rPr>
                <w:rFonts w:ascii="Arial" w:hAnsi="Arial" w:cs="Arial"/>
              </w:rPr>
            </w:pPr>
          </w:p>
          <w:p w:rsidR="00801899" w:rsidRDefault="003403B8" w:rsidP="008733D9">
            <w:pPr>
              <w:ind w:left="360"/>
              <w:jc w:val="center"/>
              <w:rPr>
                <w:rFonts w:ascii="Arial" w:hAnsi="Arial" w:cs="Arial"/>
              </w:rPr>
            </w:pPr>
            <w:proofErr w:type="gramStart"/>
            <w:r w:rsidRPr="00896EB8">
              <w:rPr>
                <w:rFonts w:ascii="Arial" w:hAnsi="Arial" w:cs="Arial"/>
              </w:rPr>
              <w:t>f</w:t>
            </w:r>
            <w:proofErr w:type="gramEnd"/>
            <w:r w:rsidRPr="00896EB8">
              <w:rPr>
                <w:rFonts w:ascii="Arial" w:hAnsi="Arial" w:cs="Arial"/>
              </w:rPr>
              <w:t>.</w:t>
            </w:r>
          </w:p>
          <w:p w:rsidR="00801899" w:rsidRPr="00896EB8" w:rsidRDefault="00801899" w:rsidP="008733D9">
            <w:pPr>
              <w:ind w:left="360"/>
              <w:jc w:val="center"/>
              <w:rPr>
                <w:rFonts w:ascii="Arial" w:hAnsi="Arial" w:cs="Arial"/>
              </w:rPr>
            </w:pPr>
          </w:p>
          <w:p w:rsidR="003403B8" w:rsidRPr="00896EB8" w:rsidRDefault="003403B8" w:rsidP="00801899">
            <w:pPr>
              <w:ind w:left="360"/>
              <w:jc w:val="center"/>
              <w:rPr>
                <w:rFonts w:ascii="Arial" w:hAnsi="Arial" w:cs="Arial"/>
              </w:rPr>
            </w:pPr>
          </w:p>
          <w:p w:rsidR="00801899" w:rsidRDefault="00801899"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g</w:t>
            </w:r>
            <w:proofErr w:type="gramEnd"/>
            <w:r w:rsidRPr="00896EB8">
              <w:rPr>
                <w:rFonts w:ascii="Arial" w:hAnsi="Arial" w:cs="Arial"/>
              </w:rPr>
              <w:t>.</w:t>
            </w:r>
          </w:p>
          <w:p w:rsidR="003403B8" w:rsidRPr="00896EB8" w:rsidRDefault="003403B8" w:rsidP="00331B12">
            <w:pPr>
              <w:rPr>
                <w:rFonts w:ascii="Arial" w:hAnsi="Arial" w:cs="Arial"/>
              </w:rPr>
            </w:pPr>
          </w:p>
          <w:p w:rsidR="005339CB" w:rsidRDefault="005339CB" w:rsidP="008733D9">
            <w:pPr>
              <w:ind w:left="360"/>
              <w:jc w:val="center"/>
              <w:rPr>
                <w:rFonts w:ascii="Arial" w:hAnsi="Arial" w:cs="Arial"/>
              </w:rPr>
            </w:pPr>
          </w:p>
          <w:p w:rsidR="001666DD" w:rsidRDefault="001666DD" w:rsidP="008733D9">
            <w:pPr>
              <w:ind w:left="360"/>
              <w:jc w:val="center"/>
              <w:rPr>
                <w:rFonts w:ascii="Arial" w:hAnsi="Arial" w:cs="Arial"/>
              </w:rPr>
            </w:pPr>
          </w:p>
          <w:p w:rsidR="005339CB" w:rsidRDefault="005339CB"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h</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i</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Default="003403B8" w:rsidP="008733D9">
            <w:pPr>
              <w:ind w:left="360"/>
              <w:jc w:val="center"/>
              <w:rPr>
                <w:rFonts w:ascii="Arial" w:hAnsi="Arial" w:cs="Arial"/>
              </w:rPr>
            </w:pPr>
          </w:p>
          <w:p w:rsidR="001179F8" w:rsidRDefault="001179F8" w:rsidP="008733D9">
            <w:pPr>
              <w:ind w:left="360"/>
              <w:jc w:val="center"/>
              <w:rPr>
                <w:rFonts w:ascii="Arial" w:hAnsi="Arial" w:cs="Arial"/>
              </w:rPr>
            </w:pPr>
          </w:p>
          <w:p w:rsidR="001666DD" w:rsidRDefault="001666DD" w:rsidP="008733D9">
            <w:pPr>
              <w:ind w:left="360"/>
              <w:jc w:val="center"/>
              <w:rPr>
                <w:rFonts w:ascii="Arial" w:hAnsi="Arial" w:cs="Arial"/>
              </w:rPr>
            </w:pPr>
          </w:p>
          <w:p w:rsidR="001666DD" w:rsidRDefault="001666DD" w:rsidP="008733D9">
            <w:pPr>
              <w:ind w:left="360"/>
              <w:jc w:val="center"/>
              <w:rPr>
                <w:rFonts w:ascii="Arial" w:hAnsi="Arial" w:cs="Arial"/>
              </w:rPr>
            </w:pPr>
          </w:p>
          <w:p w:rsidR="001179F8" w:rsidRPr="00896EB8" w:rsidRDefault="001179F8" w:rsidP="00331B12">
            <w:pP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j</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k</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Default="003403B8" w:rsidP="008733D9">
            <w:pPr>
              <w:ind w:left="360"/>
              <w:jc w:val="center"/>
              <w:rPr>
                <w:rFonts w:ascii="Arial" w:hAnsi="Arial" w:cs="Arial"/>
              </w:rPr>
            </w:pPr>
          </w:p>
          <w:p w:rsidR="002D3E02" w:rsidRDefault="002D3E02" w:rsidP="008733D9">
            <w:pPr>
              <w:ind w:left="360"/>
              <w:jc w:val="center"/>
              <w:rPr>
                <w:rFonts w:ascii="Arial" w:hAnsi="Arial" w:cs="Arial"/>
              </w:rPr>
            </w:pPr>
          </w:p>
          <w:p w:rsidR="002D3E02" w:rsidRDefault="002D3E02" w:rsidP="008733D9">
            <w:pPr>
              <w:ind w:left="360"/>
              <w:jc w:val="center"/>
              <w:rPr>
                <w:rFonts w:ascii="Arial" w:hAnsi="Arial" w:cs="Arial"/>
              </w:rPr>
            </w:pPr>
          </w:p>
          <w:p w:rsidR="002D3E02" w:rsidRPr="00896EB8" w:rsidRDefault="002D3E02" w:rsidP="008733D9">
            <w:pPr>
              <w:ind w:left="360"/>
              <w:jc w:val="center"/>
              <w:rPr>
                <w:rFonts w:ascii="Arial" w:hAnsi="Arial" w:cs="Arial"/>
              </w:rPr>
            </w:pPr>
          </w:p>
          <w:p w:rsidR="00E96A71" w:rsidRDefault="00E96A71"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l</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1179F8" w:rsidRPr="00896EB8" w:rsidRDefault="001179F8" w:rsidP="00331B12">
            <w:pPr>
              <w:rPr>
                <w:rFonts w:ascii="Arial" w:hAnsi="Arial" w:cs="Arial"/>
              </w:rPr>
            </w:pPr>
          </w:p>
          <w:p w:rsidR="00E96A71" w:rsidRDefault="00E96A71"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m</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2D3E02" w:rsidRDefault="002D3E02" w:rsidP="008733D9">
            <w:pPr>
              <w:ind w:left="360"/>
              <w:jc w:val="center"/>
              <w:rPr>
                <w:rFonts w:ascii="Arial" w:hAnsi="Arial" w:cs="Arial"/>
              </w:rPr>
            </w:pPr>
          </w:p>
          <w:p w:rsidR="00E96A71" w:rsidRDefault="00E96A71" w:rsidP="008733D9">
            <w:pPr>
              <w:ind w:left="360"/>
              <w:jc w:val="center"/>
              <w:rPr>
                <w:rFonts w:ascii="Arial" w:hAnsi="Arial" w:cs="Arial"/>
              </w:rPr>
            </w:pPr>
          </w:p>
          <w:p w:rsidR="00E96A71" w:rsidRDefault="00E96A71" w:rsidP="008733D9">
            <w:pPr>
              <w:ind w:left="360"/>
              <w:jc w:val="center"/>
              <w:rPr>
                <w:rFonts w:ascii="Arial" w:hAnsi="Arial" w:cs="Arial"/>
              </w:rPr>
            </w:pPr>
          </w:p>
          <w:p w:rsidR="00E96A71" w:rsidRDefault="00E96A71" w:rsidP="008733D9">
            <w:pPr>
              <w:ind w:left="360"/>
              <w:jc w:val="center"/>
              <w:rPr>
                <w:rFonts w:ascii="Arial" w:hAnsi="Arial" w:cs="Arial"/>
              </w:rPr>
            </w:pPr>
          </w:p>
          <w:p w:rsidR="00E96A71" w:rsidRDefault="00E96A71" w:rsidP="008733D9">
            <w:pPr>
              <w:ind w:left="360"/>
              <w:jc w:val="center"/>
              <w:rPr>
                <w:rFonts w:ascii="Arial" w:hAnsi="Arial" w:cs="Arial"/>
              </w:rPr>
            </w:pPr>
          </w:p>
          <w:p w:rsidR="00E96A71" w:rsidRDefault="00E96A71" w:rsidP="008733D9">
            <w:pPr>
              <w:ind w:left="360"/>
              <w:jc w:val="center"/>
              <w:rPr>
                <w:rFonts w:ascii="Arial" w:hAnsi="Arial" w:cs="Arial"/>
              </w:rPr>
            </w:pPr>
          </w:p>
          <w:p w:rsidR="00E96A71" w:rsidRPr="00896EB8" w:rsidRDefault="00E96A71" w:rsidP="008733D9">
            <w:pPr>
              <w:ind w:left="360"/>
              <w:jc w:val="center"/>
              <w:rPr>
                <w:rFonts w:ascii="Arial" w:hAnsi="Arial" w:cs="Arial"/>
              </w:rPr>
            </w:pPr>
          </w:p>
          <w:p w:rsidR="001179F8" w:rsidRPr="00896EB8" w:rsidRDefault="001179F8" w:rsidP="00331B12">
            <w:pP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n</w:t>
            </w:r>
            <w:proofErr w:type="gramEnd"/>
            <w:r w:rsidRPr="00896EB8">
              <w:rPr>
                <w:rFonts w:ascii="Arial" w:hAnsi="Arial" w:cs="Arial"/>
              </w:rPr>
              <w:t>.</w:t>
            </w:r>
          </w:p>
          <w:p w:rsidR="003403B8" w:rsidRDefault="003403B8" w:rsidP="008733D9">
            <w:pPr>
              <w:ind w:left="360"/>
              <w:jc w:val="center"/>
              <w:rPr>
                <w:rFonts w:ascii="Arial" w:hAnsi="Arial" w:cs="Arial"/>
              </w:rPr>
            </w:pPr>
          </w:p>
          <w:p w:rsidR="001179F8" w:rsidRDefault="001179F8"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o</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B34B4" w:rsidRDefault="003B34B4" w:rsidP="008733D9">
            <w:pPr>
              <w:ind w:left="360"/>
              <w:jc w:val="center"/>
              <w:rPr>
                <w:rFonts w:ascii="Arial" w:hAnsi="Arial" w:cs="Arial"/>
              </w:rPr>
            </w:pPr>
          </w:p>
          <w:p w:rsidR="003403B8" w:rsidRPr="00896EB8" w:rsidRDefault="003403B8" w:rsidP="008733D9">
            <w:pPr>
              <w:ind w:left="360"/>
              <w:jc w:val="center"/>
              <w:rPr>
                <w:rFonts w:ascii="Arial" w:hAnsi="Arial" w:cs="Arial"/>
              </w:rPr>
            </w:pPr>
            <w:proofErr w:type="gramStart"/>
            <w:r w:rsidRPr="00896EB8">
              <w:rPr>
                <w:rFonts w:ascii="Arial" w:hAnsi="Arial" w:cs="Arial"/>
              </w:rPr>
              <w:t>p</w:t>
            </w:r>
            <w:proofErr w:type="gramEnd"/>
            <w:r w:rsidRPr="00896EB8">
              <w:rPr>
                <w:rFonts w:ascii="Arial" w:hAnsi="Arial" w:cs="Arial"/>
              </w:rPr>
              <w:t>.</w:t>
            </w:r>
          </w:p>
          <w:p w:rsidR="003403B8" w:rsidRPr="00896EB8" w:rsidRDefault="003403B8" w:rsidP="008733D9">
            <w:pPr>
              <w:ind w:left="360"/>
              <w:jc w:val="center"/>
              <w:rPr>
                <w:rFonts w:ascii="Arial" w:hAnsi="Arial" w:cs="Arial"/>
              </w:rPr>
            </w:pPr>
          </w:p>
          <w:p w:rsidR="003403B8" w:rsidRDefault="003403B8" w:rsidP="008733D9">
            <w:pPr>
              <w:ind w:left="360"/>
              <w:jc w:val="center"/>
              <w:rPr>
                <w:rFonts w:ascii="Arial" w:hAnsi="Arial" w:cs="Arial"/>
              </w:rPr>
            </w:pPr>
          </w:p>
          <w:p w:rsidR="002D3E02" w:rsidRDefault="002D3E02" w:rsidP="008733D9">
            <w:pPr>
              <w:ind w:left="360"/>
              <w:jc w:val="center"/>
              <w:rPr>
                <w:rFonts w:ascii="Arial" w:hAnsi="Arial" w:cs="Arial"/>
              </w:rPr>
            </w:pPr>
          </w:p>
          <w:p w:rsidR="00E96A71" w:rsidRPr="00896EB8" w:rsidRDefault="00E96A71" w:rsidP="008733D9">
            <w:pPr>
              <w:ind w:left="360"/>
              <w:jc w:val="center"/>
              <w:rPr>
                <w:rFonts w:ascii="Arial" w:hAnsi="Arial" w:cs="Arial"/>
              </w:rPr>
            </w:pPr>
            <w:r>
              <w:rPr>
                <w:rFonts w:ascii="Arial" w:hAnsi="Arial" w:cs="Arial"/>
              </w:rPr>
              <w:t>q</w:t>
            </w:r>
          </w:p>
          <w:p w:rsidR="002D3E02" w:rsidRDefault="002D3E02" w:rsidP="008733D9">
            <w:pPr>
              <w:ind w:left="360"/>
              <w:jc w:val="center"/>
              <w:rPr>
                <w:rFonts w:ascii="Arial" w:hAnsi="Arial" w:cs="Arial"/>
              </w:rPr>
            </w:pPr>
          </w:p>
          <w:p w:rsidR="003403B8" w:rsidRDefault="003403B8" w:rsidP="00C64284">
            <w:pPr>
              <w:ind w:left="360"/>
              <w:jc w:val="center"/>
              <w:rPr>
                <w:rFonts w:ascii="Arial" w:hAnsi="Arial" w:cs="Arial"/>
              </w:rPr>
            </w:pPr>
          </w:p>
          <w:p w:rsidR="00E96A71" w:rsidRDefault="00E96A71" w:rsidP="00C64284">
            <w:pPr>
              <w:ind w:left="360"/>
              <w:jc w:val="center"/>
              <w:rPr>
                <w:rFonts w:ascii="Arial" w:hAnsi="Arial" w:cs="Arial"/>
              </w:rPr>
            </w:pPr>
          </w:p>
          <w:p w:rsidR="00E96A71" w:rsidRPr="00896EB8" w:rsidRDefault="00E96A71" w:rsidP="00C64284">
            <w:pPr>
              <w:ind w:left="360"/>
              <w:jc w:val="center"/>
              <w:rPr>
                <w:rFonts w:ascii="Arial" w:hAnsi="Arial" w:cs="Arial"/>
              </w:rPr>
            </w:pPr>
            <w:r>
              <w:rPr>
                <w:rFonts w:ascii="Arial" w:hAnsi="Arial" w:cs="Arial"/>
              </w:rPr>
              <w:t>r</w:t>
            </w:r>
          </w:p>
        </w:tc>
        <w:tc>
          <w:tcPr>
            <w:tcW w:w="3925" w:type="pct"/>
          </w:tcPr>
          <w:p w:rsidR="00A17919" w:rsidRPr="004448DA" w:rsidRDefault="00A17919" w:rsidP="00052BA4">
            <w:pPr>
              <w:pStyle w:val="Header"/>
              <w:tabs>
                <w:tab w:val="clear" w:pos="4153"/>
                <w:tab w:val="clear" w:pos="8306"/>
              </w:tabs>
              <w:rPr>
                <w:rFonts w:ascii="Arial" w:hAnsi="Arial" w:cs="Arial"/>
                <w:b/>
              </w:rPr>
            </w:pPr>
            <w:r w:rsidRPr="004448DA">
              <w:rPr>
                <w:rFonts w:ascii="Arial" w:hAnsi="Arial" w:cs="Arial"/>
                <w:b/>
              </w:rPr>
              <w:lastRenderedPageBreak/>
              <w:t xml:space="preserve">Business Plan (paper CFC 08/14) </w:t>
            </w:r>
          </w:p>
          <w:p w:rsidR="00A17919" w:rsidRPr="004448DA" w:rsidRDefault="00A17919" w:rsidP="00052BA4">
            <w:pPr>
              <w:pStyle w:val="Header"/>
              <w:tabs>
                <w:tab w:val="clear" w:pos="4153"/>
                <w:tab w:val="clear" w:pos="8306"/>
              </w:tabs>
              <w:rPr>
                <w:rFonts w:ascii="Arial" w:hAnsi="Arial" w:cs="Arial"/>
                <w:b/>
              </w:rPr>
            </w:pPr>
          </w:p>
          <w:p w:rsidR="00801899" w:rsidRDefault="00801899" w:rsidP="00052BA4">
            <w:pPr>
              <w:pStyle w:val="Header"/>
              <w:tabs>
                <w:tab w:val="clear" w:pos="4153"/>
                <w:tab w:val="clear" w:pos="8306"/>
              </w:tabs>
              <w:rPr>
                <w:rFonts w:ascii="Arial" w:hAnsi="Arial" w:cs="Arial"/>
              </w:rPr>
            </w:pPr>
            <w:r>
              <w:rPr>
                <w:rFonts w:ascii="Arial" w:hAnsi="Arial" w:cs="Arial"/>
              </w:rPr>
              <w:t>The committee reviewed the draft business plan and considered the Key Tasks for 2014-15</w:t>
            </w:r>
          </w:p>
          <w:p w:rsidR="00801899" w:rsidRDefault="00801899" w:rsidP="00052BA4">
            <w:pPr>
              <w:pStyle w:val="Header"/>
              <w:tabs>
                <w:tab w:val="clear" w:pos="4153"/>
                <w:tab w:val="clear" w:pos="8306"/>
              </w:tabs>
              <w:rPr>
                <w:rFonts w:ascii="Arial" w:hAnsi="Arial" w:cs="Arial"/>
              </w:rPr>
            </w:pPr>
          </w:p>
          <w:p w:rsidR="00A17919" w:rsidRPr="004448DA" w:rsidRDefault="00A17919" w:rsidP="00052BA4">
            <w:pPr>
              <w:pStyle w:val="Header"/>
              <w:tabs>
                <w:tab w:val="clear" w:pos="4153"/>
                <w:tab w:val="clear" w:pos="8306"/>
              </w:tabs>
              <w:rPr>
                <w:rFonts w:ascii="Arial" w:hAnsi="Arial" w:cs="Arial"/>
              </w:rPr>
            </w:pPr>
            <w:r w:rsidRPr="004448DA">
              <w:rPr>
                <w:rFonts w:ascii="Arial" w:hAnsi="Arial" w:cs="Arial"/>
              </w:rPr>
              <w:t xml:space="preserve">PB </w:t>
            </w:r>
            <w:r w:rsidR="00896EB8">
              <w:rPr>
                <w:rFonts w:ascii="Arial" w:hAnsi="Arial" w:cs="Arial"/>
              </w:rPr>
              <w:t xml:space="preserve">reported that </w:t>
            </w:r>
            <w:r w:rsidR="005339CB">
              <w:rPr>
                <w:rFonts w:ascii="Arial" w:hAnsi="Arial" w:cs="Arial"/>
              </w:rPr>
              <w:t>a survey was currently being undertaken regarding</w:t>
            </w:r>
            <w:r w:rsidRPr="004448DA">
              <w:rPr>
                <w:rFonts w:ascii="Arial" w:hAnsi="Arial" w:cs="Arial"/>
              </w:rPr>
              <w:t xml:space="preserve"> </w:t>
            </w:r>
            <w:r w:rsidR="005339CB">
              <w:rPr>
                <w:rFonts w:ascii="Arial" w:hAnsi="Arial" w:cs="Arial"/>
              </w:rPr>
              <w:t>existing fundraising across the Trust (including that for third-party charities).  This would help inform the development of a fundraising strategy.</w:t>
            </w:r>
            <w:r w:rsidR="00801899">
              <w:rPr>
                <w:rFonts w:ascii="Arial" w:hAnsi="Arial" w:cs="Arial"/>
              </w:rPr>
              <w:t xml:space="preserve"> The survey was due to be completed by June. </w:t>
            </w:r>
          </w:p>
          <w:p w:rsidR="00A17919" w:rsidRPr="004448DA" w:rsidRDefault="00A17919" w:rsidP="00052BA4">
            <w:pPr>
              <w:pStyle w:val="Header"/>
              <w:tabs>
                <w:tab w:val="clear" w:pos="4153"/>
                <w:tab w:val="clear" w:pos="8306"/>
              </w:tabs>
              <w:rPr>
                <w:rFonts w:ascii="Arial" w:hAnsi="Arial" w:cs="Arial"/>
              </w:rPr>
            </w:pPr>
          </w:p>
          <w:p w:rsidR="00A17919" w:rsidRDefault="005339CB" w:rsidP="00052BA4">
            <w:pPr>
              <w:pStyle w:val="Header"/>
              <w:tabs>
                <w:tab w:val="clear" w:pos="4153"/>
                <w:tab w:val="clear" w:pos="8306"/>
              </w:tabs>
              <w:rPr>
                <w:rFonts w:ascii="Arial" w:hAnsi="Arial" w:cs="Arial"/>
              </w:rPr>
            </w:pPr>
            <w:r>
              <w:rPr>
                <w:rFonts w:ascii="Arial" w:hAnsi="Arial" w:cs="Arial"/>
              </w:rPr>
              <w:t xml:space="preserve">The draft business plan provided for the </w:t>
            </w:r>
            <w:r w:rsidR="009D6CFA">
              <w:rPr>
                <w:rFonts w:ascii="Arial" w:hAnsi="Arial" w:cs="Arial"/>
              </w:rPr>
              <w:t xml:space="preserve">Committee </w:t>
            </w:r>
            <w:r>
              <w:rPr>
                <w:rFonts w:ascii="Arial" w:hAnsi="Arial" w:cs="Arial"/>
              </w:rPr>
              <w:t xml:space="preserve">to </w:t>
            </w:r>
            <w:r w:rsidR="009D6CFA">
              <w:rPr>
                <w:rFonts w:ascii="Arial" w:hAnsi="Arial" w:cs="Arial"/>
              </w:rPr>
              <w:t xml:space="preserve">undertake an </w:t>
            </w:r>
            <w:r w:rsidR="00A17919" w:rsidRPr="004448DA">
              <w:rPr>
                <w:rFonts w:ascii="Arial" w:hAnsi="Arial" w:cs="Arial"/>
              </w:rPr>
              <w:t xml:space="preserve">end of the year review </w:t>
            </w:r>
            <w:r w:rsidR="009D6CFA">
              <w:rPr>
                <w:rFonts w:ascii="Arial" w:hAnsi="Arial" w:cs="Arial"/>
              </w:rPr>
              <w:t xml:space="preserve">of </w:t>
            </w:r>
            <w:r w:rsidR="00A17919" w:rsidRPr="004448DA">
              <w:rPr>
                <w:rFonts w:ascii="Arial" w:hAnsi="Arial" w:cs="Arial"/>
              </w:rPr>
              <w:t xml:space="preserve">the investment portfolio, and </w:t>
            </w:r>
            <w:r w:rsidR="00801899">
              <w:rPr>
                <w:rFonts w:ascii="Arial" w:hAnsi="Arial" w:cs="Arial"/>
              </w:rPr>
              <w:t xml:space="preserve">should also review the effectiveness of </w:t>
            </w:r>
            <w:r w:rsidR="009D6CFA">
              <w:rPr>
                <w:rFonts w:ascii="Arial" w:hAnsi="Arial" w:cs="Arial"/>
              </w:rPr>
              <w:t>the new C</w:t>
            </w:r>
            <w:r w:rsidR="00A17919" w:rsidRPr="004448DA">
              <w:rPr>
                <w:rFonts w:ascii="Arial" w:hAnsi="Arial" w:cs="Arial"/>
              </w:rPr>
              <w:t>ommittee</w:t>
            </w:r>
            <w:r w:rsidR="00801899">
              <w:rPr>
                <w:rFonts w:ascii="Arial" w:hAnsi="Arial" w:cs="Arial"/>
              </w:rPr>
              <w:t xml:space="preserve"> structure</w:t>
            </w:r>
            <w:r w:rsidR="00A17919" w:rsidRPr="004448DA">
              <w:rPr>
                <w:rFonts w:ascii="Arial" w:hAnsi="Arial" w:cs="Arial"/>
              </w:rPr>
              <w:t xml:space="preserve">, </w:t>
            </w:r>
            <w:r w:rsidR="009D6CFA">
              <w:rPr>
                <w:rFonts w:ascii="Arial" w:hAnsi="Arial" w:cs="Arial"/>
              </w:rPr>
              <w:t xml:space="preserve">to </w:t>
            </w:r>
            <w:r w:rsidR="00A17919" w:rsidRPr="004448DA">
              <w:rPr>
                <w:rFonts w:ascii="Arial" w:hAnsi="Arial" w:cs="Arial"/>
              </w:rPr>
              <w:t xml:space="preserve">see how that it </w:t>
            </w:r>
            <w:r w:rsidR="009D6CFA">
              <w:rPr>
                <w:rFonts w:ascii="Arial" w:hAnsi="Arial" w:cs="Arial"/>
              </w:rPr>
              <w:t>working</w:t>
            </w:r>
            <w:r w:rsidR="00A17919" w:rsidRPr="004448DA">
              <w:rPr>
                <w:rFonts w:ascii="Arial" w:hAnsi="Arial" w:cs="Arial"/>
              </w:rPr>
              <w:t xml:space="preserve">, </w:t>
            </w:r>
            <w:r w:rsidR="009D6CFA">
              <w:rPr>
                <w:rFonts w:ascii="Arial" w:hAnsi="Arial" w:cs="Arial"/>
              </w:rPr>
              <w:t>particularly</w:t>
            </w:r>
            <w:r w:rsidR="00A17919" w:rsidRPr="004448DA">
              <w:rPr>
                <w:rFonts w:ascii="Arial" w:hAnsi="Arial" w:cs="Arial"/>
              </w:rPr>
              <w:t xml:space="preserve"> with the involvement of an </w:t>
            </w:r>
            <w:r w:rsidR="00A17919" w:rsidRPr="004448DA">
              <w:rPr>
                <w:rFonts w:ascii="Arial" w:hAnsi="Arial" w:cs="Arial"/>
              </w:rPr>
              <w:lastRenderedPageBreak/>
              <w:t>external committee member.</w:t>
            </w:r>
          </w:p>
          <w:p w:rsidR="009D6CFA" w:rsidRDefault="009D6CFA" w:rsidP="00052BA4">
            <w:pPr>
              <w:pStyle w:val="Header"/>
              <w:tabs>
                <w:tab w:val="clear" w:pos="4153"/>
                <w:tab w:val="clear" w:pos="8306"/>
              </w:tabs>
              <w:rPr>
                <w:rFonts w:ascii="Arial" w:hAnsi="Arial" w:cs="Arial"/>
              </w:rPr>
            </w:pPr>
          </w:p>
          <w:p w:rsidR="00A17919" w:rsidRPr="004448DA" w:rsidRDefault="00A17919" w:rsidP="00052BA4">
            <w:pPr>
              <w:pStyle w:val="Header"/>
              <w:tabs>
                <w:tab w:val="clear" w:pos="4153"/>
                <w:tab w:val="clear" w:pos="8306"/>
              </w:tabs>
              <w:rPr>
                <w:rFonts w:ascii="Arial" w:hAnsi="Arial" w:cs="Arial"/>
              </w:rPr>
            </w:pPr>
          </w:p>
          <w:p w:rsidR="00A17919" w:rsidRDefault="00A17919" w:rsidP="00052BA4">
            <w:pPr>
              <w:pStyle w:val="Header"/>
              <w:tabs>
                <w:tab w:val="clear" w:pos="4153"/>
                <w:tab w:val="clear" w:pos="8306"/>
              </w:tabs>
              <w:rPr>
                <w:rFonts w:ascii="Arial" w:hAnsi="Arial" w:cs="Arial"/>
              </w:rPr>
            </w:pPr>
            <w:r w:rsidRPr="004448DA">
              <w:rPr>
                <w:rFonts w:ascii="Arial" w:hAnsi="Arial" w:cs="Arial"/>
              </w:rPr>
              <w:t xml:space="preserve">PB </w:t>
            </w:r>
            <w:r w:rsidR="005339CB">
              <w:rPr>
                <w:rFonts w:ascii="Arial" w:hAnsi="Arial" w:cs="Arial"/>
              </w:rPr>
              <w:t>reported back on discussions with Service Directors about possible fundraising possibilities.</w:t>
            </w:r>
            <w:r w:rsidR="009D6CFA">
              <w:rPr>
                <w:rFonts w:ascii="Arial" w:hAnsi="Arial" w:cs="Arial"/>
              </w:rPr>
              <w:t xml:space="preserve"> </w:t>
            </w:r>
          </w:p>
          <w:p w:rsidR="009D6CFA" w:rsidRPr="004448DA" w:rsidRDefault="009D6CFA" w:rsidP="00052BA4">
            <w:pPr>
              <w:pStyle w:val="Header"/>
              <w:tabs>
                <w:tab w:val="clear" w:pos="4153"/>
                <w:tab w:val="clear" w:pos="8306"/>
              </w:tabs>
              <w:rPr>
                <w:rFonts w:ascii="Arial" w:hAnsi="Arial" w:cs="Arial"/>
              </w:rPr>
            </w:pPr>
          </w:p>
          <w:p w:rsidR="00A17919" w:rsidRPr="004448DA" w:rsidRDefault="00A17919" w:rsidP="00052BA4">
            <w:pPr>
              <w:pStyle w:val="Header"/>
              <w:tabs>
                <w:tab w:val="clear" w:pos="4153"/>
                <w:tab w:val="clear" w:pos="8306"/>
              </w:tabs>
              <w:rPr>
                <w:rFonts w:ascii="Arial" w:hAnsi="Arial" w:cs="Arial"/>
              </w:rPr>
            </w:pPr>
            <w:r w:rsidRPr="004448DA">
              <w:rPr>
                <w:rFonts w:ascii="Arial" w:hAnsi="Arial" w:cs="Arial"/>
              </w:rPr>
              <w:t>Eddie McLaughlin</w:t>
            </w:r>
            <w:r w:rsidR="009D6CFA">
              <w:rPr>
                <w:rFonts w:ascii="Arial" w:hAnsi="Arial" w:cs="Arial"/>
              </w:rPr>
              <w:t>, Service Director</w:t>
            </w:r>
            <w:r w:rsidR="00801899">
              <w:rPr>
                <w:rFonts w:ascii="Arial" w:hAnsi="Arial" w:cs="Arial"/>
              </w:rPr>
              <w:t xml:space="preserve"> for Mental Health</w:t>
            </w:r>
            <w:r w:rsidRPr="004448DA">
              <w:rPr>
                <w:rFonts w:ascii="Arial" w:hAnsi="Arial" w:cs="Arial"/>
              </w:rPr>
              <w:t xml:space="preserve"> had </w:t>
            </w:r>
            <w:r w:rsidR="005339CB">
              <w:rPr>
                <w:rFonts w:ascii="Arial" w:hAnsi="Arial" w:cs="Arial"/>
              </w:rPr>
              <w:t xml:space="preserve">suggested </w:t>
            </w:r>
            <w:r w:rsidRPr="004448DA">
              <w:rPr>
                <w:rFonts w:ascii="Arial" w:hAnsi="Arial" w:cs="Arial"/>
              </w:rPr>
              <w:t>the idea of an arts and music centre</w:t>
            </w:r>
            <w:r w:rsidR="005339CB">
              <w:rPr>
                <w:rFonts w:ascii="Arial" w:hAnsi="Arial" w:cs="Arial"/>
              </w:rPr>
              <w:t xml:space="preserve"> for the Warneford.  However, further discussion with relevant staff had called this into question.  </w:t>
            </w:r>
            <w:r w:rsidRPr="004448DA">
              <w:rPr>
                <w:rFonts w:ascii="Arial" w:hAnsi="Arial" w:cs="Arial"/>
              </w:rPr>
              <w:t>YT agreed to explore this further.</w:t>
            </w:r>
          </w:p>
          <w:p w:rsidR="00A17919" w:rsidRPr="004448DA" w:rsidRDefault="00A17919" w:rsidP="00052BA4">
            <w:pPr>
              <w:pStyle w:val="Header"/>
              <w:tabs>
                <w:tab w:val="clear" w:pos="4153"/>
                <w:tab w:val="clear" w:pos="8306"/>
              </w:tabs>
              <w:rPr>
                <w:rFonts w:ascii="Arial" w:hAnsi="Arial" w:cs="Arial"/>
              </w:rPr>
            </w:pPr>
          </w:p>
          <w:p w:rsidR="00A17919" w:rsidRDefault="00A17919" w:rsidP="00052BA4">
            <w:pPr>
              <w:pStyle w:val="Header"/>
              <w:tabs>
                <w:tab w:val="clear" w:pos="4153"/>
                <w:tab w:val="clear" w:pos="8306"/>
              </w:tabs>
              <w:rPr>
                <w:rFonts w:ascii="Arial" w:hAnsi="Arial" w:cs="Arial"/>
              </w:rPr>
            </w:pPr>
            <w:r w:rsidRPr="004448DA">
              <w:rPr>
                <w:rFonts w:ascii="Arial" w:hAnsi="Arial" w:cs="Arial"/>
              </w:rPr>
              <w:t>Pauline Scully</w:t>
            </w:r>
            <w:r w:rsidR="009D6CFA">
              <w:rPr>
                <w:rFonts w:ascii="Arial" w:hAnsi="Arial" w:cs="Arial"/>
              </w:rPr>
              <w:t>, Service Director</w:t>
            </w:r>
            <w:r w:rsidRPr="004448DA">
              <w:rPr>
                <w:rFonts w:ascii="Arial" w:hAnsi="Arial" w:cs="Arial"/>
              </w:rPr>
              <w:t xml:space="preserve"> for Children</w:t>
            </w:r>
            <w:r w:rsidR="009D6CFA">
              <w:rPr>
                <w:rFonts w:ascii="Arial" w:hAnsi="Arial" w:cs="Arial"/>
              </w:rPr>
              <w:t>s</w:t>
            </w:r>
            <w:r w:rsidR="000F3AE2">
              <w:rPr>
                <w:rFonts w:ascii="Arial" w:hAnsi="Arial" w:cs="Arial"/>
              </w:rPr>
              <w:t>’</w:t>
            </w:r>
            <w:r w:rsidR="009D6CFA">
              <w:rPr>
                <w:rFonts w:ascii="Arial" w:hAnsi="Arial" w:cs="Arial"/>
              </w:rPr>
              <w:t xml:space="preserve"> services, suggest</w:t>
            </w:r>
            <w:r w:rsidR="000F3AE2">
              <w:rPr>
                <w:rFonts w:ascii="Arial" w:hAnsi="Arial" w:cs="Arial"/>
              </w:rPr>
              <w:t>ed</w:t>
            </w:r>
            <w:r w:rsidR="009D6CFA">
              <w:rPr>
                <w:rFonts w:ascii="Arial" w:hAnsi="Arial" w:cs="Arial"/>
              </w:rPr>
              <w:t xml:space="preserve"> fundraising </w:t>
            </w:r>
            <w:r w:rsidR="009D6CFA" w:rsidRPr="004448DA">
              <w:rPr>
                <w:rFonts w:ascii="Arial" w:hAnsi="Arial" w:cs="Arial"/>
              </w:rPr>
              <w:t>for children with learning difficulties in the community, and the two mental health Childrens’ wards</w:t>
            </w:r>
            <w:r w:rsidRPr="004448DA">
              <w:rPr>
                <w:rFonts w:ascii="Arial" w:hAnsi="Arial" w:cs="Arial"/>
              </w:rPr>
              <w:t xml:space="preserve">. </w:t>
            </w:r>
          </w:p>
          <w:p w:rsidR="005339CB" w:rsidRPr="004448DA" w:rsidRDefault="005339CB" w:rsidP="00052BA4">
            <w:pPr>
              <w:pStyle w:val="Header"/>
              <w:tabs>
                <w:tab w:val="clear" w:pos="4153"/>
                <w:tab w:val="clear" w:pos="8306"/>
              </w:tabs>
              <w:rPr>
                <w:rFonts w:ascii="Arial" w:hAnsi="Arial" w:cs="Arial"/>
              </w:rPr>
            </w:pPr>
          </w:p>
          <w:p w:rsidR="00A17919" w:rsidRDefault="00A17919" w:rsidP="00052BA4">
            <w:pPr>
              <w:pStyle w:val="Header"/>
              <w:tabs>
                <w:tab w:val="clear" w:pos="4153"/>
                <w:tab w:val="clear" w:pos="8306"/>
              </w:tabs>
              <w:rPr>
                <w:rFonts w:ascii="Arial" w:hAnsi="Arial" w:cs="Arial"/>
              </w:rPr>
            </w:pPr>
            <w:r w:rsidRPr="004448DA">
              <w:rPr>
                <w:rFonts w:ascii="Arial" w:hAnsi="Arial" w:cs="Arial"/>
              </w:rPr>
              <w:t>PB advised the Committee that there was an opportunity to be involved in a joint fundraising venture with OUH</w:t>
            </w:r>
            <w:r w:rsidR="00E96A71">
              <w:rPr>
                <w:rFonts w:ascii="Arial" w:hAnsi="Arial" w:cs="Arial"/>
              </w:rPr>
              <w:t>’s Charity</w:t>
            </w:r>
            <w:r w:rsidR="009D6CFA">
              <w:rPr>
                <w:rFonts w:ascii="Arial" w:hAnsi="Arial" w:cs="Arial"/>
              </w:rPr>
              <w:t xml:space="preserve">, a </w:t>
            </w:r>
            <w:r w:rsidR="009D6CFA" w:rsidRPr="004448DA">
              <w:rPr>
                <w:rFonts w:ascii="Arial" w:hAnsi="Arial" w:cs="Arial"/>
              </w:rPr>
              <w:t xml:space="preserve"> ‘Walk the Wards’ event, around the OUH hospitals, which coul</w:t>
            </w:r>
            <w:r w:rsidR="009D6CFA">
              <w:rPr>
                <w:rFonts w:ascii="Arial" w:hAnsi="Arial" w:cs="Arial"/>
              </w:rPr>
              <w:t xml:space="preserve">d include Oxford Health NHS FT </w:t>
            </w:r>
            <w:r w:rsidRPr="004448DA">
              <w:rPr>
                <w:rFonts w:ascii="Arial" w:hAnsi="Arial" w:cs="Arial"/>
              </w:rPr>
              <w:t>on Sunday</w:t>
            </w:r>
            <w:r w:rsidR="009D6CFA">
              <w:rPr>
                <w:rFonts w:ascii="Arial" w:hAnsi="Arial" w:cs="Arial"/>
              </w:rPr>
              <w:t>, 5 October 2014.</w:t>
            </w:r>
          </w:p>
          <w:p w:rsidR="009D6CFA" w:rsidRDefault="009D6CFA" w:rsidP="00052BA4">
            <w:pPr>
              <w:pStyle w:val="Header"/>
              <w:tabs>
                <w:tab w:val="clear" w:pos="4153"/>
                <w:tab w:val="clear" w:pos="8306"/>
              </w:tabs>
              <w:rPr>
                <w:rFonts w:ascii="Arial" w:hAnsi="Arial" w:cs="Arial"/>
              </w:rPr>
            </w:pPr>
          </w:p>
          <w:p w:rsidR="001179F8" w:rsidRDefault="009D6CFA" w:rsidP="00052BA4">
            <w:pPr>
              <w:pStyle w:val="Header"/>
              <w:tabs>
                <w:tab w:val="clear" w:pos="4153"/>
                <w:tab w:val="clear" w:pos="8306"/>
              </w:tabs>
              <w:rPr>
                <w:rFonts w:ascii="Arial" w:hAnsi="Arial" w:cs="Arial"/>
              </w:rPr>
            </w:pPr>
            <w:r w:rsidRPr="001179F8">
              <w:rPr>
                <w:rFonts w:ascii="Arial" w:hAnsi="Arial" w:cs="Arial"/>
                <w:b/>
              </w:rPr>
              <w:t>The Committee agreed</w:t>
            </w:r>
            <w:r>
              <w:rPr>
                <w:rFonts w:ascii="Arial" w:hAnsi="Arial" w:cs="Arial"/>
              </w:rPr>
              <w:t xml:space="preserve"> that this was a good idea</w:t>
            </w:r>
            <w:r w:rsidR="001179F8">
              <w:rPr>
                <w:rFonts w:ascii="Arial" w:hAnsi="Arial" w:cs="Arial"/>
              </w:rPr>
              <w:t xml:space="preserve"> to be progressed</w:t>
            </w:r>
            <w:r>
              <w:rPr>
                <w:rFonts w:ascii="Arial" w:hAnsi="Arial" w:cs="Arial"/>
              </w:rPr>
              <w:t xml:space="preserve">, and </w:t>
            </w:r>
            <w:r w:rsidR="001179F8">
              <w:rPr>
                <w:rFonts w:ascii="Arial" w:hAnsi="Arial" w:cs="Arial"/>
              </w:rPr>
              <w:t xml:space="preserve">approved </w:t>
            </w:r>
            <w:r w:rsidR="002D3E02">
              <w:rPr>
                <w:rFonts w:ascii="Arial" w:hAnsi="Arial" w:cs="Arial"/>
              </w:rPr>
              <w:t>that</w:t>
            </w:r>
            <w:r w:rsidR="001179F8">
              <w:rPr>
                <w:rFonts w:ascii="Arial" w:hAnsi="Arial" w:cs="Arial"/>
              </w:rPr>
              <w:t xml:space="preserve"> PB </w:t>
            </w:r>
            <w:r w:rsidR="002D3E02">
              <w:rPr>
                <w:rFonts w:ascii="Arial" w:hAnsi="Arial" w:cs="Arial"/>
              </w:rPr>
              <w:t xml:space="preserve">should </w:t>
            </w:r>
            <w:r w:rsidR="00A17919" w:rsidRPr="004448DA">
              <w:rPr>
                <w:rFonts w:ascii="Arial" w:hAnsi="Arial" w:cs="Arial"/>
              </w:rPr>
              <w:t xml:space="preserve">raise this </w:t>
            </w:r>
            <w:r w:rsidR="002D3E02">
              <w:rPr>
                <w:rFonts w:ascii="Arial" w:hAnsi="Arial" w:cs="Arial"/>
              </w:rPr>
              <w:t xml:space="preserve">and clear it </w:t>
            </w:r>
            <w:r w:rsidR="00A17919" w:rsidRPr="004448DA">
              <w:rPr>
                <w:rFonts w:ascii="Arial" w:hAnsi="Arial" w:cs="Arial"/>
              </w:rPr>
              <w:t xml:space="preserve">with the OUH </w:t>
            </w:r>
            <w:r w:rsidR="00E96A71">
              <w:rPr>
                <w:rFonts w:ascii="Arial" w:hAnsi="Arial" w:cs="Arial"/>
              </w:rPr>
              <w:t xml:space="preserve">Charity </w:t>
            </w:r>
            <w:r w:rsidR="00A17919" w:rsidRPr="004448DA">
              <w:rPr>
                <w:rFonts w:ascii="Arial" w:hAnsi="Arial" w:cs="Arial"/>
              </w:rPr>
              <w:t xml:space="preserve">Chair of Trustees. </w:t>
            </w:r>
          </w:p>
          <w:p w:rsidR="001179F8" w:rsidRPr="004448DA" w:rsidRDefault="001179F8" w:rsidP="00052BA4">
            <w:pPr>
              <w:pStyle w:val="Header"/>
              <w:tabs>
                <w:tab w:val="clear" w:pos="4153"/>
                <w:tab w:val="clear" w:pos="8306"/>
              </w:tabs>
              <w:rPr>
                <w:rFonts w:ascii="Arial" w:hAnsi="Arial" w:cs="Arial"/>
              </w:rPr>
            </w:pPr>
          </w:p>
          <w:p w:rsidR="00A17919" w:rsidRDefault="00A17919" w:rsidP="00052BA4">
            <w:pPr>
              <w:pStyle w:val="Header"/>
              <w:tabs>
                <w:tab w:val="clear" w:pos="4153"/>
                <w:tab w:val="clear" w:pos="8306"/>
              </w:tabs>
              <w:rPr>
                <w:rFonts w:ascii="Arial" w:hAnsi="Arial" w:cs="Arial"/>
              </w:rPr>
            </w:pPr>
            <w:r w:rsidRPr="004448DA">
              <w:rPr>
                <w:rFonts w:ascii="Arial" w:hAnsi="Arial" w:cs="Arial"/>
              </w:rPr>
              <w:t xml:space="preserve">PB advised </w:t>
            </w:r>
            <w:r w:rsidR="001179F8">
              <w:rPr>
                <w:rFonts w:ascii="Arial" w:hAnsi="Arial" w:cs="Arial"/>
              </w:rPr>
              <w:t xml:space="preserve">the Committee </w:t>
            </w:r>
            <w:r w:rsidRPr="004448DA">
              <w:rPr>
                <w:rFonts w:ascii="Arial" w:hAnsi="Arial" w:cs="Arial"/>
              </w:rPr>
              <w:t xml:space="preserve">that participants would </w:t>
            </w:r>
            <w:r w:rsidR="001179F8">
              <w:rPr>
                <w:rFonts w:ascii="Arial" w:hAnsi="Arial" w:cs="Arial"/>
              </w:rPr>
              <w:t xml:space="preserve">be required to </w:t>
            </w:r>
            <w:r w:rsidRPr="004448DA">
              <w:rPr>
                <w:rFonts w:ascii="Arial" w:hAnsi="Arial" w:cs="Arial"/>
              </w:rPr>
              <w:t>pay a registration fee, which would cover admin</w:t>
            </w:r>
            <w:r w:rsidR="001179F8">
              <w:rPr>
                <w:rFonts w:ascii="Arial" w:hAnsi="Arial" w:cs="Arial"/>
              </w:rPr>
              <w:t>istration</w:t>
            </w:r>
            <w:r w:rsidRPr="004448DA">
              <w:rPr>
                <w:rFonts w:ascii="Arial" w:hAnsi="Arial" w:cs="Arial"/>
              </w:rPr>
              <w:t xml:space="preserve"> costs. </w:t>
            </w:r>
            <w:r w:rsidR="005339CB">
              <w:rPr>
                <w:rFonts w:ascii="Arial" w:hAnsi="Arial" w:cs="Arial"/>
              </w:rPr>
              <w:t xml:space="preserve">Oxford Health would have to cover insurance for its participants, but this was unlikely to be a major cost.  There would also </w:t>
            </w:r>
            <w:proofErr w:type="gramStart"/>
            <w:r w:rsidR="005339CB">
              <w:rPr>
                <w:rFonts w:ascii="Arial" w:hAnsi="Arial" w:cs="Arial"/>
              </w:rPr>
              <w:t xml:space="preserve">be </w:t>
            </w:r>
            <w:r w:rsidRPr="004448DA">
              <w:rPr>
                <w:rFonts w:ascii="Arial" w:hAnsi="Arial" w:cs="Arial"/>
              </w:rPr>
              <w:t xml:space="preserve"> shared</w:t>
            </w:r>
            <w:proofErr w:type="gramEnd"/>
            <w:r w:rsidRPr="004448DA">
              <w:rPr>
                <w:rFonts w:ascii="Arial" w:hAnsi="Arial" w:cs="Arial"/>
              </w:rPr>
              <w:t xml:space="preserve"> costs for publicity. PB circulated a copy of the ‘draft’ publicity flyer produced by Oxford Medical Illustrations.</w:t>
            </w:r>
          </w:p>
          <w:p w:rsidR="00752681" w:rsidRDefault="00752681" w:rsidP="00052BA4">
            <w:pPr>
              <w:pStyle w:val="Header"/>
              <w:tabs>
                <w:tab w:val="clear" w:pos="4153"/>
                <w:tab w:val="clear" w:pos="8306"/>
              </w:tabs>
              <w:rPr>
                <w:rFonts w:ascii="Arial" w:hAnsi="Arial" w:cs="Arial"/>
              </w:rPr>
            </w:pPr>
          </w:p>
          <w:p w:rsidR="00752681" w:rsidRPr="004448DA" w:rsidRDefault="00752681" w:rsidP="00052BA4">
            <w:pPr>
              <w:pStyle w:val="Header"/>
              <w:tabs>
                <w:tab w:val="clear" w:pos="4153"/>
                <w:tab w:val="clear" w:pos="8306"/>
              </w:tabs>
              <w:rPr>
                <w:rFonts w:ascii="Arial" w:hAnsi="Arial" w:cs="Arial"/>
              </w:rPr>
            </w:pPr>
            <w:r>
              <w:rPr>
                <w:rFonts w:ascii="Arial" w:hAnsi="Arial" w:cs="Arial"/>
              </w:rPr>
              <w:t>It was agreed that PB and YT would discuss the specific funds to be supported by the walk.</w:t>
            </w:r>
          </w:p>
          <w:p w:rsidR="00A17919" w:rsidRPr="004448DA" w:rsidRDefault="00A17919" w:rsidP="00052BA4">
            <w:pPr>
              <w:pStyle w:val="Header"/>
              <w:tabs>
                <w:tab w:val="clear" w:pos="4153"/>
                <w:tab w:val="clear" w:pos="8306"/>
              </w:tabs>
              <w:rPr>
                <w:rFonts w:ascii="Arial" w:hAnsi="Arial" w:cs="Arial"/>
              </w:rPr>
            </w:pPr>
          </w:p>
          <w:p w:rsidR="00A17919" w:rsidRPr="004448DA" w:rsidRDefault="00A17919" w:rsidP="00052BA4">
            <w:pPr>
              <w:pStyle w:val="Header"/>
              <w:tabs>
                <w:tab w:val="clear" w:pos="4153"/>
                <w:tab w:val="clear" w:pos="8306"/>
              </w:tabs>
              <w:rPr>
                <w:rFonts w:ascii="Arial" w:hAnsi="Arial" w:cs="Arial"/>
              </w:rPr>
            </w:pPr>
            <w:r w:rsidRPr="004448DA">
              <w:rPr>
                <w:rFonts w:ascii="Arial" w:hAnsi="Arial" w:cs="Arial"/>
              </w:rPr>
              <w:t xml:space="preserve">JCH commented that the idea to fundraise for a new ‘Warneford’ required a decision soon.  YT </w:t>
            </w:r>
            <w:r w:rsidR="001179F8">
              <w:rPr>
                <w:rFonts w:ascii="Arial" w:hAnsi="Arial" w:cs="Arial"/>
              </w:rPr>
              <w:t>advised the Committee that</w:t>
            </w:r>
            <w:r w:rsidRPr="004448DA">
              <w:rPr>
                <w:rFonts w:ascii="Arial" w:hAnsi="Arial" w:cs="Arial"/>
              </w:rPr>
              <w:t xml:space="preserve"> there </w:t>
            </w:r>
            <w:r w:rsidR="001179F8">
              <w:rPr>
                <w:rFonts w:ascii="Arial" w:hAnsi="Arial" w:cs="Arial"/>
              </w:rPr>
              <w:t>were</w:t>
            </w:r>
            <w:r w:rsidRPr="004448DA">
              <w:rPr>
                <w:rFonts w:ascii="Arial" w:hAnsi="Arial" w:cs="Arial"/>
              </w:rPr>
              <w:t xml:space="preserve"> two issues</w:t>
            </w:r>
            <w:r w:rsidR="001179F8">
              <w:rPr>
                <w:rFonts w:ascii="Arial" w:hAnsi="Arial" w:cs="Arial"/>
              </w:rPr>
              <w:t xml:space="preserve"> to consider the </w:t>
            </w:r>
            <w:r w:rsidRPr="004448DA">
              <w:rPr>
                <w:rFonts w:ascii="Arial" w:hAnsi="Arial" w:cs="Arial"/>
              </w:rPr>
              <w:t xml:space="preserve">re-provision of the whole of the Warneford, or the re-provision of the wards, and that there </w:t>
            </w:r>
            <w:r w:rsidR="001179F8">
              <w:rPr>
                <w:rFonts w:ascii="Arial" w:hAnsi="Arial" w:cs="Arial"/>
              </w:rPr>
              <w:t>was potential to work closely with the University</w:t>
            </w:r>
            <w:r w:rsidRPr="004448DA">
              <w:rPr>
                <w:rFonts w:ascii="Arial" w:hAnsi="Arial" w:cs="Arial"/>
              </w:rPr>
              <w:t xml:space="preserve"> with the </w:t>
            </w:r>
            <w:r w:rsidR="002D3E02">
              <w:rPr>
                <w:rFonts w:ascii="Arial" w:hAnsi="Arial" w:cs="Arial"/>
              </w:rPr>
              <w:t xml:space="preserve">department of Psychiatry </w:t>
            </w:r>
            <w:r w:rsidRPr="004448DA">
              <w:rPr>
                <w:rFonts w:ascii="Arial" w:hAnsi="Arial" w:cs="Arial"/>
              </w:rPr>
              <w:t>building.</w:t>
            </w:r>
          </w:p>
          <w:p w:rsidR="00A17919" w:rsidRPr="004448DA" w:rsidRDefault="00A17919" w:rsidP="00052BA4">
            <w:pPr>
              <w:pStyle w:val="Header"/>
              <w:tabs>
                <w:tab w:val="clear" w:pos="4153"/>
                <w:tab w:val="clear" w:pos="8306"/>
              </w:tabs>
              <w:rPr>
                <w:rFonts w:ascii="Arial" w:hAnsi="Arial" w:cs="Arial"/>
              </w:rPr>
            </w:pPr>
          </w:p>
          <w:p w:rsidR="00A17919" w:rsidRDefault="00752681" w:rsidP="00052BA4">
            <w:pPr>
              <w:pStyle w:val="Header"/>
              <w:tabs>
                <w:tab w:val="clear" w:pos="4153"/>
                <w:tab w:val="clear" w:pos="8306"/>
              </w:tabs>
              <w:rPr>
                <w:rFonts w:ascii="Arial" w:hAnsi="Arial" w:cs="Arial"/>
              </w:rPr>
            </w:pPr>
            <w:r>
              <w:rPr>
                <w:rFonts w:ascii="Arial" w:hAnsi="Arial" w:cs="Arial"/>
              </w:rPr>
              <w:t>There was discussion about the possibility of getting input from the local business schools on fundraising and strategy. AC would follow this up.</w:t>
            </w:r>
          </w:p>
          <w:p w:rsidR="00752681" w:rsidRPr="004448DA" w:rsidRDefault="00752681" w:rsidP="00052BA4">
            <w:pPr>
              <w:pStyle w:val="Header"/>
              <w:tabs>
                <w:tab w:val="clear" w:pos="4153"/>
                <w:tab w:val="clear" w:pos="8306"/>
              </w:tabs>
              <w:rPr>
                <w:rFonts w:ascii="Arial" w:hAnsi="Arial" w:cs="Arial"/>
              </w:rPr>
            </w:pPr>
          </w:p>
          <w:p w:rsidR="00752681" w:rsidRDefault="00752681" w:rsidP="00052BA4">
            <w:pPr>
              <w:pStyle w:val="Header"/>
              <w:tabs>
                <w:tab w:val="clear" w:pos="4153"/>
                <w:tab w:val="clear" w:pos="8306"/>
              </w:tabs>
              <w:rPr>
                <w:rFonts w:ascii="Arial" w:hAnsi="Arial" w:cs="Arial"/>
              </w:rPr>
            </w:pPr>
            <w:r>
              <w:rPr>
                <w:rFonts w:ascii="Arial" w:hAnsi="Arial" w:cs="Arial"/>
              </w:rPr>
              <w:t>There was discussion of whether the agreement of the fundraising strategy could be brought forward to the next meeting of the Committee.  However, after discussion it was recognised that a significant amount of work is required to put this in place.</w:t>
            </w:r>
          </w:p>
          <w:p w:rsidR="00752681" w:rsidRDefault="00752681" w:rsidP="00052BA4">
            <w:pPr>
              <w:pStyle w:val="Header"/>
              <w:tabs>
                <w:tab w:val="clear" w:pos="4153"/>
                <w:tab w:val="clear" w:pos="8306"/>
              </w:tabs>
              <w:rPr>
                <w:rFonts w:ascii="Arial" w:hAnsi="Arial" w:cs="Arial"/>
              </w:rPr>
            </w:pPr>
            <w:r>
              <w:rPr>
                <w:rFonts w:ascii="Arial" w:hAnsi="Arial" w:cs="Arial"/>
              </w:rPr>
              <w:lastRenderedPageBreak/>
              <w:t>There was also discussion of whether the sponsored walk could be replicated in, for example, Buckinghamshire.  However, it was noted that the current proposal piggybacks on work already being done by OUH, and for Oxford Health to organise its own walk elsewhere would be a much more considerable piece of work.</w:t>
            </w:r>
          </w:p>
          <w:p w:rsidR="00752681" w:rsidRDefault="00752681" w:rsidP="00052BA4">
            <w:pPr>
              <w:pStyle w:val="Header"/>
              <w:tabs>
                <w:tab w:val="clear" w:pos="4153"/>
                <w:tab w:val="clear" w:pos="8306"/>
              </w:tabs>
              <w:rPr>
                <w:rFonts w:ascii="Arial" w:hAnsi="Arial" w:cs="Arial"/>
              </w:rPr>
            </w:pPr>
          </w:p>
          <w:p w:rsidR="0007535A" w:rsidRDefault="003D32FC" w:rsidP="00052BA4">
            <w:pPr>
              <w:pStyle w:val="Header"/>
              <w:tabs>
                <w:tab w:val="clear" w:pos="4153"/>
                <w:tab w:val="clear" w:pos="8306"/>
              </w:tabs>
              <w:rPr>
                <w:rFonts w:ascii="Arial" w:hAnsi="Arial" w:cs="Arial"/>
                <w:b/>
              </w:rPr>
            </w:pPr>
            <w:r w:rsidRPr="003D32FC">
              <w:rPr>
                <w:rFonts w:ascii="Arial" w:hAnsi="Arial" w:cs="Arial"/>
                <w:b/>
              </w:rPr>
              <w:t>The proposal for involvement in the fundraising walk was approved.</w:t>
            </w:r>
          </w:p>
          <w:p w:rsidR="0007535A" w:rsidRDefault="0007535A" w:rsidP="00052BA4">
            <w:pPr>
              <w:pStyle w:val="Header"/>
              <w:tabs>
                <w:tab w:val="clear" w:pos="4153"/>
                <w:tab w:val="clear" w:pos="8306"/>
              </w:tabs>
              <w:rPr>
                <w:rFonts w:ascii="Arial" w:hAnsi="Arial" w:cs="Arial"/>
                <w:b/>
              </w:rPr>
            </w:pPr>
          </w:p>
          <w:p w:rsidR="00C64284" w:rsidRPr="004448DA" w:rsidRDefault="0007535A" w:rsidP="00052BA4">
            <w:pPr>
              <w:pStyle w:val="Header"/>
              <w:tabs>
                <w:tab w:val="clear" w:pos="4153"/>
                <w:tab w:val="clear" w:pos="8306"/>
              </w:tabs>
              <w:rPr>
                <w:rFonts w:ascii="Arial" w:hAnsi="Arial" w:cs="Arial"/>
              </w:rPr>
            </w:pPr>
            <w:r>
              <w:rPr>
                <w:rFonts w:ascii="Arial" w:hAnsi="Arial" w:cs="Arial"/>
                <w:b/>
              </w:rPr>
              <w:t>An interim paper on identifying fundraising opportunities would be brought to the next meeting.</w:t>
            </w:r>
          </w:p>
          <w:p w:rsidR="002C351A" w:rsidRPr="004448DA" w:rsidRDefault="002C351A" w:rsidP="00052BA4">
            <w:pPr>
              <w:pStyle w:val="Header"/>
              <w:tabs>
                <w:tab w:val="clear" w:pos="4153"/>
                <w:tab w:val="clear" w:pos="8306"/>
              </w:tabs>
              <w:rPr>
                <w:rFonts w:ascii="Arial" w:hAnsi="Arial" w:cs="Arial"/>
              </w:rPr>
            </w:pPr>
          </w:p>
          <w:p w:rsidR="00C61FCD" w:rsidRDefault="00752681" w:rsidP="00752681">
            <w:pPr>
              <w:pStyle w:val="Header"/>
              <w:tabs>
                <w:tab w:val="clear" w:pos="4153"/>
                <w:tab w:val="clear" w:pos="8306"/>
              </w:tabs>
              <w:rPr>
                <w:rFonts w:ascii="Arial" w:hAnsi="Arial" w:cs="Arial"/>
              </w:rPr>
            </w:pPr>
            <w:r>
              <w:rPr>
                <w:rFonts w:ascii="Arial" w:hAnsi="Arial" w:cs="Arial"/>
              </w:rPr>
              <w:t xml:space="preserve">It was noted that discussions about promoting the Charity had been held with the new Head of Communications, but </w:t>
            </w:r>
            <w:r w:rsidR="003403B8">
              <w:rPr>
                <w:rFonts w:ascii="Arial" w:hAnsi="Arial" w:cs="Arial"/>
              </w:rPr>
              <w:t>that this wa</w:t>
            </w:r>
            <w:r w:rsidR="00A17919" w:rsidRPr="004448DA">
              <w:rPr>
                <w:rFonts w:ascii="Arial" w:hAnsi="Arial" w:cs="Arial"/>
              </w:rPr>
              <w:t>s one of many pri</w:t>
            </w:r>
            <w:r w:rsidR="00643D9F">
              <w:rPr>
                <w:rFonts w:ascii="Arial" w:hAnsi="Arial" w:cs="Arial"/>
              </w:rPr>
              <w:t>orities for the Communications t</w:t>
            </w:r>
            <w:r w:rsidR="00A17919" w:rsidRPr="004448DA">
              <w:rPr>
                <w:rFonts w:ascii="Arial" w:hAnsi="Arial" w:cs="Arial"/>
              </w:rPr>
              <w:t>eam</w:t>
            </w:r>
            <w:r w:rsidR="00643D9F">
              <w:rPr>
                <w:rFonts w:ascii="Arial" w:hAnsi="Arial" w:cs="Arial"/>
              </w:rPr>
              <w:t>.</w:t>
            </w:r>
          </w:p>
          <w:p w:rsidR="009860CE" w:rsidRDefault="009860CE" w:rsidP="00752681">
            <w:pPr>
              <w:pStyle w:val="Header"/>
              <w:tabs>
                <w:tab w:val="clear" w:pos="4153"/>
                <w:tab w:val="clear" w:pos="8306"/>
              </w:tabs>
              <w:rPr>
                <w:rFonts w:ascii="Arial" w:hAnsi="Arial" w:cs="Arial"/>
              </w:rPr>
            </w:pPr>
          </w:p>
          <w:p w:rsidR="009860CE" w:rsidRDefault="009860CE" w:rsidP="00752681">
            <w:pPr>
              <w:pStyle w:val="Header"/>
              <w:tabs>
                <w:tab w:val="clear" w:pos="4153"/>
                <w:tab w:val="clear" w:pos="8306"/>
              </w:tabs>
              <w:rPr>
                <w:rFonts w:ascii="Arial" w:hAnsi="Arial" w:cs="Arial"/>
              </w:rPr>
            </w:pPr>
            <w:r>
              <w:rPr>
                <w:rFonts w:ascii="Arial" w:hAnsi="Arial" w:cs="Arial"/>
              </w:rPr>
              <w:t>It was agreed that the Charitable Funds Department would do some analysis prior to the next meeting of the legacies received for mental health over recent years.</w:t>
            </w:r>
          </w:p>
          <w:p w:rsidR="00752681" w:rsidRDefault="00752681" w:rsidP="00752681">
            <w:pPr>
              <w:pStyle w:val="Header"/>
              <w:tabs>
                <w:tab w:val="clear" w:pos="4153"/>
                <w:tab w:val="clear" w:pos="8306"/>
              </w:tabs>
              <w:rPr>
                <w:rFonts w:ascii="Arial" w:hAnsi="Arial" w:cs="Arial"/>
              </w:rPr>
            </w:pPr>
          </w:p>
          <w:p w:rsidR="00752681" w:rsidRPr="00752681" w:rsidRDefault="003D32FC" w:rsidP="00752681">
            <w:pPr>
              <w:pStyle w:val="Header"/>
              <w:tabs>
                <w:tab w:val="clear" w:pos="4153"/>
                <w:tab w:val="clear" w:pos="8306"/>
              </w:tabs>
              <w:rPr>
                <w:rFonts w:ascii="Arial" w:hAnsi="Arial" w:cs="Arial"/>
                <w:b/>
              </w:rPr>
            </w:pPr>
            <w:r w:rsidRPr="003D32FC">
              <w:rPr>
                <w:rFonts w:ascii="Arial" w:hAnsi="Arial" w:cs="Arial"/>
                <w:b/>
              </w:rPr>
              <w:t>The Charitable Funds business plan for 2014/15 was approved.</w:t>
            </w:r>
          </w:p>
        </w:tc>
        <w:tc>
          <w:tcPr>
            <w:tcW w:w="602" w:type="pct"/>
          </w:tcPr>
          <w:p w:rsidR="00A17919" w:rsidRDefault="00A17919" w:rsidP="004110A3">
            <w:pPr>
              <w:pStyle w:val="Header"/>
              <w:tabs>
                <w:tab w:val="clear" w:pos="4153"/>
                <w:tab w:val="clear" w:pos="8306"/>
              </w:tabs>
              <w:jc w:val="center"/>
              <w:rPr>
                <w:rFonts w:ascii="Arial" w:hAnsi="Arial" w:cs="Arial"/>
              </w:rPr>
            </w:pPr>
          </w:p>
          <w:p w:rsidR="00896EB8" w:rsidRDefault="00896EB8"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9D6CFA" w:rsidP="004110A3">
            <w:pPr>
              <w:pStyle w:val="Header"/>
              <w:tabs>
                <w:tab w:val="clear" w:pos="4153"/>
                <w:tab w:val="clear" w:pos="8306"/>
              </w:tabs>
              <w:jc w:val="center"/>
              <w:rPr>
                <w:rFonts w:ascii="Arial" w:hAnsi="Arial" w:cs="Arial"/>
              </w:rPr>
            </w:pPr>
          </w:p>
          <w:p w:rsidR="009D6CFA" w:rsidRDefault="005339CB" w:rsidP="004110A3">
            <w:pPr>
              <w:pStyle w:val="Header"/>
              <w:tabs>
                <w:tab w:val="clear" w:pos="4153"/>
                <w:tab w:val="clear" w:pos="8306"/>
              </w:tabs>
              <w:jc w:val="center"/>
              <w:rPr>
                <w:rFonts w:ascii="Arial" w:hAnsi="Arial" w:cs="Arial"/>
              </w:rPr>
            </w:pPr>
            <w:r>
              <w:rPr>
                <w:rFonts w:ascii="Arial" w:hAnsi="Arial" w:cs="Arial"/>
              </w:rPr>
              <w:t>YT</w:t>
            </w:r>
          </w:p>
          <w:p w:rsidR="000F3AE2" w:rsidRDefault="000F3AE2" w:rsidP="004110A3">
            <w:pPr>
              <w:pStyle w:val="Header"/>
              <w:tabs>
                <w:tab w:val="clear" w:pos="4153"/>
                <w:tab w:val="clear" w:pos="8306"/>
              </w:tabs>
              <w:jc w:val="center"/>
              <w:rPr>
                <w:rFonts w:ascii="Arial" w:hAnsi="Arial" w:cs="Arial"/>
              </w:rPr>
            </w:pPr>
          </w:p>
          <w:p w:rsidR="000F3AE2" w:rsidRDefault="000F3AE2" w:rsidP="004110A3">
            <w:pPr>
              <w:pStyle w:val="Header"/>
              <w:tabs>
                <w:tab w:val="clear" w:pos="4153"/>
                <w:tab w:val="clear" w:pos="8306"/>
              </w:tabs>
              <w:jc w:val="center"/>
              <w:rPr>
                <w:rFonts w:ascii="Arial" w:hAnsi="Arial" w:cs="Arial"/>
              </w:rPr>
            </w:pPr>
          </w:p>
          <w:p w:rsidR="000F3AE2" w:rsidRDefault="000F3AE2" w:rsidP="004110A3">
            <w:pPr>
              <w:pStyle w:val="Header"/>
              <w:tabs>
                <w:tab w:val="clear" w:pos="4153"/>
                <w:tab w:val="clear" w:pos="8306"/>
              </w:tabs>
              <w:jc w:val="center"/>
              <w:rPr>
                <w:rFonts w:ascii="Arial" w:hAnsi="Arial" w:cs="Arial"/>
              </w:rPr>
            </w:pPr>
          </w:p>
          <w:p w:rsidR="000F3AE2" w:rsidRDefault="000F3AE2" w:rsidP="004110A3">
            <w:pPr>
              <w:pStyle w:val="Header"/>
              <w:tabs>
                <w:tab w:val="clear" w:pos="4153"/>
                <w:tab w:val="clear" w:pos="8306"/>
              </w:tabs>
              <w:jc w:val="center"/>
              <w:rPr>
                <w:rFonts w:ascii="Arial" w:hAnsi="Arial" w:cs="Arial"/>
              </w:rPr>
            </w:pPr>
          </w:p>
          <w:p w:rsidR="000F3AE2" w:rsidRDefault="000F3AE2"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E96A71" w:rsidRDefault="00E96A71"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5339CB" w:rsidP="004110A3">
            <w:pPr>
              <w:pStyle w:val="Header"/>
              <w:tabs>
                <w:tab w:val="clear" w:pos="4153"/>
                <w:tab w:val="clear" w:pos="8306"/>
              </w:tabs>
              <w:jc w:val="center"/>
              <w:rPr>
                <w:rFonts w:ascii="Arial" w:hAnsi="Arial" w:cs="Arial"/>
              </w:rPr>
            </w:pPr>
            <w:r>
              <w:rPr>
                <w:rFonts w:ascii="Arial" w:hAnsi="Arial" w:cs="Arial"/>
              </w:rPr>
              <w:t>PB</w:t>
            </w: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r>
              <w:rPr>
                <w:rFonts w:ascii="Arial" w:hAnsi="Arial" w:cs="Arial"/>
              </w:rPr>
              <w:t>PB</w:t>
            </w:r>
          </w:p>
          <w:p w:rsidR="00896EB8" w:rsidRDefault="00896EB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752681" w:rsidRDefault="00752681" w:rsidP="004110A3">
            <w:pPr>
              <w:pStyle w:val="Header"/>
              <w:tabs>
                <w:tab w:val="clear" w:pos="4153"/>
                <w:tab w:val="clear" w:pos="8306"/>
              </w:tabs>
              <w:jc w:val="center"/>
              <w:rPr>
                <w:rFonts w:ascii="Arial" w:hAnsi="Arial" w:cs="Arial"/>
              </w:rPr>
            </w:pPr>
            <w:r>
              <w:rPr>
                <w:rFonts w:ascii="Arial" w:hAnsi="Arial" w:cs="Arial"/>
              </w:rPr>
              <w:t>PB/YT</w:t>
            </w: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752681" w:rsidP="004110A3">
            <w:pPr>
              <w:pStyle w:val="Header"/>
              <w:tabs>
                <w:tab w:val="clear" w:pos="4153"/>
                <w:tab w:val="clear" w:pos="8306"/>
              </w:tabs>
              <w:jc w:val="center"/>
              <w:rPr>
                <w:rFonts w:ascii="Arial" w:hAnsi="Arial" w:cs="Arial"/>
              </w:rPr>
            </w:pPr>
            <w:r>
              <w:rPr>
                <w:rFonts w:ascii="Arial" w:hAnsi="Arial" w:cs="Arial"/>
              </w:rPr>
              <w:t>AC</w:t>
            </w: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331B12">
            <w:pPr>
              <w:pStyle w:val="Header"/>
              <w:tabs>
                <w:tab w:val="clear" w:pos="4153"/>
                <w:tab w:val="clear" w:pos="8306"/>
              </w:tabs>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1179F8" w:rsidRDefault="001179F8"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r>
              <w:rPr>
                <w:rFonts w:ascii="Arial" w:hAnsi="Arial" w:cs="Arial"/>
              </w:rPr>
              <w:t>YT</w:t>
            </w:r>
          </w:p>
          <w:p w:rsidR="00C64284" w:rsidRDefault="00C64284" w:rsidP="004110A3">
            <w:pPr>
              <w:pStyle w:val="Header"/>
              <w:tabs>
                <w:tab w:val="clear" w:pos="4153"/>
                <w:tab w:val="clear" w:pos="8306"/>
              </w:tabs>
              <w:jc w:val="center"/>
              <w:rPr>
                <w:rFonts w:ascii="Arial" w:hAnsi="Arial" w:cs="Arial"/>
              </w:rPr>
            </w:pPr>
          </w:p>
          <w:p w:rsidR="009860CE" w:rsidRDefault="009860CE" w:rsidP="004110A3">
            <w:pPr>
              <w:pStyle w:val="Header"/>
              <w:tabs>
                <w:tab w:val="clear" w:pos="4153"/>
                <w:tab w:val="clear" w:pos="8306"/>
              </w:tabs>
              <w:jc w:val="center"/>
              <w:rPr>
                <w:rFonts w:ascii="Arial" w:hAnsi="Arial" w:cs="Arial"/>
              </w:rPr>
            </w:pPr>
          </w:p>
          <w:p w:rsidR="009860CE" w:rsidRDefault="009860CE" w:rsidP="004110A3">
            <w:pPr>
              <w:pStyle w:val="Header"/>
              <w:tabs>
                <w:tab w:val="clear" w:pos="4153"/>
                <w:tab w:val="clear" w:pos="8306"/>
              </w:tabs>
              <w:jc w:val="center"/>
              <w:rPr>
                <w:rFonts w:ascii="Arial" w:hAnsi="Arial" w:cs="Arial"/>
              </w:rPr>
            </w:pPr>
          </w:p>
          <w:p w:rsidR="009860CE" w:rsidRDefault="009860CE" w:rsidP="004110A3">
            <w:pPr>
              <w:pStyle w:val="Header"/>
              <w:tabs>
                <w:tab w:val="clear" w:pos="4153"/>
                <w:tab w:val="clear" w:pos="8306"/>
              </w:tabs>
              <w:jc w:val="center"/>
              <w:rPr>
                <w:rFonts w:ascii="Arial" w:hAnsi="Arial" w:cs="Arial"/>
              </w:rPr>
            </w:pPr>
          </w:p>
          <w:p w:rsidR="009860CE" w:rsidRDefault="009860CE" w:rsidP="004110A3">
            <w:pPr>
              <w:pStyle w:val="Header"/>
              <w:tabs>
                <w:tab w:val="clear" w:pos="4153"/>
                <w:tab w:val="clear" w:pos="8306"/>
              </w:tabs>
              <w:jc w:val="center"/>
              <w:rPr>
                <w:rFonts w:ascii="Arial" w:hAnsi="Arial" w:cs="Arial"/>
              </w:rPr>
            </w:pPr>
          </w:p>
          <w:p w:rsidR="009860CE" w:rsidRDefault="009860CE" w:rsidP="004110A3">
            <w:pPr>
              <w:pStyle w:val="Header"/>
              <w:tabs>
                <w:tab w:val="clear" w:pos="4153"/>
                <w:tab w:val="clear" w:pos="8306"/>
              </w:tabs>
              <w:jc w:val="center"/>
              <w:rPr>
                <w:rFonts w:ascii="Arial" w:hAnsi="Arial" w:cs="Arial"/>
              </w:rPr>
            </w:pPr>
          </w:p>
          <w:p w:rsidR="009860CE" w:rsidRDefault="0007535A" w:rsidP="004110A3">
            <w:pPr>
              <w:pStyle w:val="Header"/>
              <w:tabs>
                <w:tab w:val="clear" w:pos="4153"/>
                <w:tab w:val="clear" w:pos="8306"/>
              </w:tabs>
              <w:jc w:val="center"/>
              <w:rPr>
                <w:rFonts w:ascii="Arial" w:hAnsi="Arial" w:cs="Arial"/>
              </w:rPr>
            </w:pPr>
            <w:r>
              <w:rPr>
                <w:rFonts w:ascii="Arial" w:hAnsi="Arial" w:cs="Arial"/>
              </w:rPr>
              <w:t>PB</w:t>
            </w:r>
          </w:p>
          <w:p w:rsidR="009860CE" w:rsidRDefault="009860CE" w:rsidP="004110A3">
            <w:pPr>
              <w:pStyle w:val="Header"/>
              <w:tabs>
                <w:tab w:val="clear" w:pos="4153"/>
                <w:tab w:val="clear" w:pos="8306"/>
              </w:tabs>
              <w:jc w:val="center"/>
              <w:rPr>
                <w:rFonts w:ascii="Arial" w:hAnsi="Arial" w:cs="Arial"/>
              </w:rPr>
            </w:pPr>
          </w:p>
          <w:p w:rsidR="009860CE" w:rsidRDefault="009860CE" w:rsidP="004110A3">
            <w:pPr>
              <w:pStyle w:val="Header"/>
              <w:tabs>
                <w:tab w:val="clear" w:pos="4153"/>
                <w:tab w:val="clear" w:pos="8306"/>
              </w:tabs>
              <w:jc w:val="center"/>
              <w:rPr>
                <w:rFonts w:ascii="Arial" w:hAnsi="Arial" w:cs="Arial"/>
              </w:rPr>
            </w:pPr>
          </w:p>
          <w:p w:rsidR="009860CE" w:rsidRDefault="009860CE" w:rsidP="004110A3">
            <w:pPr>
              <w:pStyle w:val="Header"/>
              <w:tabs>
                <w:tab w:val="clear" w:pos="4153"/>
                <w:tab w:val="clear" w:pos="8306"/>
              </w:tabs>
              <w:jc w:val="center"/>
              <w:rPr>
                <w:rFonts w:ascii="Arial" w:hAnsi="Arial" w:cs="Arial"/>
              </w:rPr>
            </w:pPr>
          </w:p>
          <w:p w:rsidR="009860CE" w:rsidRDefault="009860CE"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07535A" w:rsidP="004110A3">
            <w:pPr>
              <w:pStyle w:val="Header"/>
              <w:tabs>
                <w:tab w:val="clear" w:pos="4153"/>
                <w:tab w:val="clear" w:pos="8306"/>
              </w:tabs>
              <w:jc w:val="center"/>
              <w:rPr>
                <w:rFonts w:ascii="Arial" w:hAnsi="Arial" w:cs="Arial"/>
              </w:rPr>
            </w:pPr>
            <w:r>
              <w:rPr>
                <w:rFonts w:ascii="Arial" w:hAnsi="Arial" w:cs="Arial"/>
              </w:rPr>
              <w:t>PB/LI</w:t>
            </w:r>
          </w:p>
          <w:p w:rsidR="00C64284" w:rsidRDefault="00C64284" w:rsidP="00331B12">
            <w:pPr>
              <w:pStyle w:val="Header"/>
              <w:tabs>
                <w:tab w:val="clear" w:pos="4153"/>
                <w:tab w:val="clear" w:pos="8306"/>
              </w:tabs>
              <w:rPr>
                <w:rFonts w:ascii="Arial" w:eastAsiaTheme="majorEastAsia" w:hAnsi="Arial" w:cs="Arial"/>
                <w:i/>
                <w:iCs/>
                <w:color w:val="404040" w:themeColor="text1" w:themeTint="BF"/>
              </w:rPr>
            </w:pPr>
          </w:p>
          <w:p w:rsidR="001179F8" w:rsidRPr="004448DA" w:rsidRDefault="001179F8" w:rsidP="004110A3">
            <w:pPr>
              <w:pStyle w:val="Header"/>
              <w:tabs>
                <w:tab w:val="clear" w:pos="4153"/>
                <w:tab w:val="clear" w:pos="8306"/>
              </w:tabs>
              <w:jc w:val="center"/>
              <w:rPr>
                <w:rFonts w:ascii="Arial" w:hAnsi="Arial" w:cs="Arial"/>
              </w:rPr>
            </w:pPr>
          </w:p>
        </w:tc>
      </w:tr>
      <w:tr w:rsidR="00A17919" w:rsidRPr="00651ECD" w:rsidTr="00752681">
        <w:trPr>
          <w:trHeight w:val="400"/>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lastRenderedPageBreak/>
              <w:t>6.</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1941C1" w:rsidRDefault="001941C1" w:rsidP="008733D9">
            <w:pPr>
              <w:ind w:left="360"/>
              <w:jc w:val="center"/>
              <w:rPr>
                <w:rFonts w:ascii="Arial" w:hAnsi="Arial" w:cs="Arial"/>
              </w:rPr>
            </w:pPr>
          </w:p>
          <w:p w:rsidR="00643D9F" w:rsidRPr="00896EB8" w:rsidRDefault="00643D9F" w:rsidP="008733D9">
            <w:pPr>
              <w:ind w:left="360"/>
              <w:jc w:val="center"/>
              <w:rPr>
                <w:rFonts w:ascii="Arial" w:hAnsi="Arial" w:cs="Arial"/>
              </w:rPr>
            </w:pPr>
            <w:proofErr w:type="gramStart"/>
            <w:r w:rsidRPr="00896EB8">
              <w:rPr>
                <w:rFonts w:ascii="Arial" w:hAnsi="Arial" w:cs="Arial"/>
              </w:rPr>
              <w:t>b</w:t>
            </w:r>
            <w:proofErr w:type="gramEnd"/>
            <w:r w:rsidRPr="00896EB8">
              <w:rPr>
                <w:rFonts w:ascii="Arial" w:hAnsi="Arial" w:cs="Arial"/>
              </w:rPr>
              <w:t>.</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r w:rsidRPr="00896EB8">
              <w:rPr>
                <w:rFonts w:ascii="Arial" w:hAnsi="Arial" w:cs="Arial"/>
              </w:rPr>
              <w:t>.</w:t>
            </w:r>
          </w:p>
        </w:tc>
        <w:tc>
          <w:tcPr>
            <w:tcW w:w="3925" w:type="pct"/>
          </w:tcPr>
          <w:p w:rsidR="00A17919" w:rsidRPr="00E96A71" w:rsidRDefault="003D32FC" w:rsidP="00752FAD">
            <w:pPr>
              <w:rPr>
                <w:rFonts w:ascii="Arial" w:hAnsi="Arial" w:cs="Arial"/>
                <w:b/>
              </w:rPr>
            </w:pPr>
            <w:r w:rsidRPr="00E96A71">
              <w:rPr>
                <w:rFonts w:ascii="Arial" w:hAnsi="Arial" w:cs="Arial"/>
                <w:b/>
              </w:rPr>
              <w:t>Review of investment and reserves policies (paper CFC 09/14)</w:t>
            </w:r>
          </w:p>
          <w:p w:rsidR="009860CE" w:rsidRDefault="009860CE" w:rsidP="00752FAD">
            <w:pPr>
              <w:rPr>
                <w:rFonts w:ascii="Arial" w:hAnsi="Arial" w:cs="Arial"/>
                <w:highlight w:val="yellow"/>
              </w:rPr>
            </w:pPr>
            <w:r w:rsidRPr="00E96A71">
              <w:rPr>
                <w:rFonts w:ascii="Arial" w:hAnsi="Arial" w:cs="Arial"/>
              </w:rPr>
              <w:t>PB noted the low level of general funds which could be used to take advantage of opportunities or cover risks.  It was noted that legacies were a key issue in building up general funds.  Charitable Funds Department would review any new legacies carefully to see whether they could be allocated to general funds</w:t>
            </w:r>
            <w:r>
              <w:rPr>
                <w:rFonts w:ascii="Arial" w:hAnsi="Arial" w:cs="Arial"/>
                <w:highlight w:val="yellow"/>
              </w:rPr>
              <w:t>.</w:t>
            </w:r>
          </w:p>
          <w:p w:rsidR="00A17919" w:rsidRPr="004448DA" w:rsidRDefault="00A17919" w:rsidP="00752FAD">
            <w:pPr>
              <w:rPr>
                <w:rFonts w:ascii="Arial" w:hAnsi="Arial" w:cs="Arial"/>
              </w:rPr>
            </w:pPr>
            <w:r w:rsidRPr="004448DA">
              <w:rPr>
                <w:rFonts w:ascii="Arial" w:hAnsi="Arial" w:cs="Arial"/>
              </w:rPr>
              <w:t xml:space="preserve"> </w:t>
            </w:r>
          </w:p>
          <w:p w:rsidR="00A17919" w:rsidRPr="004448DA" w:rsidRDefault="009860CE" w:rsidP="009860CE">
            <w:pPr>
              <w:rPr>
                <w:rFonts w:ascii="Arial" w:hAnsi="Arial" w:cs="Arial"/>
              </w:rPr>
            </w:pPr>
            <w:r w:rsidRPr="009860CE">
              <w:rPr>
                <w:rFonts w:ascii="Arial" w:hAnsi="Arial" w:cs="Arial"/>
                <w:b/>
              </w:rPr>
              <w:t xml:space="preserve">After discussion the Committee noted the issues </w:t>
            </w:r>
            <w:proofErr w:type="gramStart"/>
            <w:r w:rsidRPr="009860CE">
              <w:rPr>
                <w:rFonts w:ascii="Arial" w:hAnsi="Arial" w:cs="Arial"/>
                <w:b/>
              </w:rPr>
              <w:t>raised</w:t>
            </w:r>
            <w:proofErr w:type="gramEnd"/>
            <w:r w:rsidRPr="009860CE">
              <w:rPr>
                <w:rFonts w:ascii="Arial" w:hAnsi="Arial" w:cs="Arial"/>
                <w:b/>
              </w:rPr>
              <w:t xml:space="preserve"> around reserve policy and agreed the draft wording for the Reserve and Investment notes for the Annual Report.</w:t>
            </w:r>
          </w:p>
        </w:tc>
        <w:tc>
          <w:tcPr>
            <w:tcW w:w="602" w:type="pct"/>
          </w:tcPr>
          <w:p w:rsidR="00A17919" w:rsidRDefault="00A17919"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9860CE" w:rsidP="004110A3">
            <w:pPr>
              <w:pStyle w:val="Header"/>
              <w:tabs>
                <w:tab w:val="clear" w:pos="4153"/>
                <w:tab w:val="clear" w:pos="8306"/>
              </w:tabs>
              <w:jc w:val="center"/>
              <w:rPr>
                <w:rFonts w:ascii="Arial" w:hAnsi="Arial" w:cs="Arial"/>
              </w:rPr>
            </w:pPr>
            <w:r>
              <w:rPr>
                <w:rFonts w:ascii="Arial" w:hAnsi="Arial" w:cs="Arial"/>
              </w:rPr>
              <w:t>PB/LI</w:t>
            </w: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1941C1" w:rsidRDefault="001941C1" w:rsidP="004110A3">
            <w:pPr>
              <w:pStyle w:val="Header"/>
              <w:tabs>
                <w:tab w:val="clear" w:pos="4153"/>
                <w:tab w:val="clear" w:pos="8306"/>
              </w:tabs>
              <w:jc w:val="center"/>
              <w:rPr>
                <w:rFonts w:ascii="Arial" w:hAnsi="Arial" w:cs="Arial"/>
              </w:rPr>
            </w:pPr>
          </w:p>
          <w:p w:rsidR="001941C1" w:rsidRDefault="001941C1" w:rsidP="004110A3">
            <w:pPr>
              <w:pStyle w:val="Header"/>
              <w:tabs>
                <w:tab w:val="clear" w:pos="4153"/>
                <w:tab w:val="clear" w:pos="8306"/>
              </w:tabs>
              <w:jc w:val="center"/>
              <w:rPr>
                <w:rFonts w:ascii="Arial" w:hAnsi="Arial" w:cs="Arial"/>
              </w:rPr>
            </w:pPr>
          </w:p>
          <w:p w:rsidR="00C64284" w:rsidRPr="004448DA" w:rsidRDefault="00C64284" w:rsidP="004110A3">
            <w:pPr>
              <w:pStyle w:val="Header"/>
              <w:tabs>
                <w:tab w:val="clear" w:pos="4153"/>
                <w:tab w:val="clear" w:pos="8306"/>
              </w:tabs>
              <w:jc w:val="center"/>
              <w:rPr>
                <w:rFonts w:ascii="Arial" w:hAnsi="Arial" w:cs="Arial"/>
              </w:rPr>
            </w:pPr>
          </w:p>
        </w:tc>
      </w:tr>
      <w:tr w:rsidR="00A17919" w:rsidRPr="00651ECD" w:rsidTr="00752681">
        <w:trPr>
          <w:trHeight w:val="400"/>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t>7.</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roofErr w:type="gramStart"/>
            <w:r w:rsidRPr="00896EB8">
              <w:rPr>
                <w:rFonts w:ascii="Arial" w:hAnsi="Arial" w:cs="Arial"/>
              </w:rPr>
              <w:t>b</w:t>
            </w:r>
            <w:proofErr w:type="gramEnd"/>
            <w:r w:rsidRPr="00896EB8">
              <w:rPr>
                <w:rFonts w:ascii="Arial" w:hAnsi="Arial" w:cs="Arial"/>
              </w:rPr>
              <w:t>.</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roofErr w:type="gramStart"/>
            <w:r w:rsidRPr="00896EB8">
              <w:rPr>
                <w:rFonts w:ascii="Arial" w:hAnsi="Arial" w:cs="Arial"/>
              </w:rPr>
              <w:t>c</w:t>
            </w:r>
            <w:proofErr w:type="gramEnd"/>
            <w:r w:rsidRPr="00896EB8">
              <w:rPr>
                <w:rFonts w:ascii="Arial" w:hAnsi="Arial" w:cs="Arial"/>
              </w:rPr>
              <w:t>.</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tc>
        <w:tc>
          <w:tcPr>
            <w:tcW w:w="3925" w:type="pct"/>
          </w:tcPr>
          <w:p w:rsidR="00A17919" w:rsidRPr="004448DA" w:rsidRDefault="00A17919" w:rsidP="004110A3">
            <w:pPr>
              <w:rPr>
                <w:rFonts w:ascii="Arial" w:hAnsi="Arial" w:cs="Arial"/>
                <w:b/>
              </w:rPr>
            </w:pPr>
            <w:r w:rsidRPr="004448DA">
              <w:rPr>
                <w:rFonts w:ascii="Arial" w:hAnsi="Arial" w:cs="Arial"/>
                <w:b/>
              </w:rPr>
              <w:t>Year-end accounting and reporting timetable (paper CFC 10/14)</w:t>
            </w:r>
          </w:p>
          <w:p w:rsidR="00A17919" w:rsidRPr="004448DA" w:rsidRDefault="00A17919" w:rsidP="004110A3">
            <w:pPr>
              <w:rPr>
                <w:rFonts w:ascii="Arial" w:hAnsi="Arial" w:cs="Arial"/>
              </w:rPr>
            </w:pPr>
            <w:r w:rsidRPr="004448DA">
              <w:rPr>
                <w:rFonts w:ascii="Arial" w:hAnsi="Arial" w:cs="Arial"/>
              </w:rPr>
              <w:t>The Committee noted the report.</w:t>
            </w:r>
          </w:p>
          <w:p w:rsidR="00A17919" w:rsidRPr="004448DA" w:rsidRDefault="00A17919" w:rsidP="004110A3">
            <w:pPr>
              <w:rPr>
                <w:rFonts w:ascii="Arial" w:hAnsi="Arial" w:cs="Arial"/>
              </w:rPr>
            </w:pPr>
          </w:p>
          <w:p w:rsidR="00A17919" w:rsidRPr="004448DA" w:rsidRDefault="00A17919" w:rsidP="004110A3">
            <w:pPr>
              <w:rPr>
                <w:rFonts w:ascii="Arial" w:hAnsi="Arial" w:cs="Arial"/>
              </w:rPr>
            </w:pPr>
            <w:r w:rsidRPr="004448DA">
              <w:rPr>
                <w:rFonts w:ascii="Arial" w:hAnsi="Arial" w:cs="Arial"/>
              </w:rPr>
              <w:t xml:space="preserve">AG commented that the accounts would have to </w:t>
            </w:r>
            <w:r w:rsidR="001941C1">
              <w:rPr>
                <w:rFonts w:ascii="Arial" w:hAnsi="Arial" w:cs="Arial"/>
              </w:rPr>
              <w:t xml:space="preserve">be </w:t>
            </w:r>
            <w:r w:rsidRPr="004448DA">
              <w:rPr>
                <w:rFonts w:ascii="Arial" w:hAnsi="Arial" w:cs="Arial"/>
              </w:rPr>
              <w:t>approve</w:t>
            </w:r>
            <w:r w:rsidR="001941C1">
              <w:rPr>
                <w:rFonts w:ascii="Arial" w:hAnsi="Arial" w:cs="Arial"/>
              </w:rPr>
              <w:t>d</w:t>
            </w:r>
            <w:r w:rsidRPr="004448DA">
              <w:rPr>
                <w:rFonts w:ascii="Arial" w:hAnsi="Arial" w:cs="Arial"/>
              </w:rPr>
              <w:t xml:space="preserve"> at the 16 July meeting of the Committee.</w:t>
            </w:r>
          </w:p>
          <w:p w:rsidR="00A17919" w:rsidRPr="004448DA" w:rsidRDefault="00A17919" w:rsidP="004110A3">
            <w:pPr>
              <w:rPr>
                <w:rFonts w:ascii="Arial" w:hAnsi="Arial" w:cs="Arial"/>
              </w:rPr>
            </w:pPr>
          </w:p>
          <w:p w:rsidR="00A17919" w:rsidRPr="004448DA" w:rsidRDefault="00A17919" w:rsidP="004110A3">
            <w:pPr>
              <w:rPr>
                <w:rFonts w:ascii="Arial" w:hAnsi="Arial" w:cs="Arial"/>
              </w:rPr>
            </w:pPr>
            <w:r w:rsidRPr="004448DA">
              <w:rPr>
                <w:rFonts w:ascii="Arial" w:hAnsi="Arial" w:cs="Arial"/>
              </w:rPr>
              <w:t xml:space="preserve">LI asked the Committee to submit comments </w:t>
            </w:r>
            <w:r w:rsidR="001941C1">
              <w:rPr>
                <w:rFonts w:ascii="Arial" w:hAnsi="Arial" w:cs="Arial"/>
              </w:rPr>
              <w:t xml:space="preserve">on the circulated draft </w:t>
            </w:r>
            <w:r w:rsidRPr="004448DA">
              <w:rPr>
                <w:rFonts w:ascii="Arial" w:hAnsi="Arial" w:cs="Arial"/>
              </w:rPr>
              <w:t>by the 16 June deadlin</w:t>
            </w:r>
            <w:r w:rsidR="00E96A71">
              <w:rPr>
                <w:rFonts w:ascii="Arial" w:hAnsi="Arial" w:cs="Arial"/>
              </w:rPr>
              <w:t>e, and advised that Deloitte</w:t>
            </w:r>
            <w:r w:rsidRPr="004448DA">
              <w:rPr>
                <w:rFonts w:ascii="Arial" w:hAnsi="Arial" w:cs="Arial"/>
              </w:rPr>
              <w:t xml:space="preserve"> had confirmed that they would be able to complete th</w:t>
            </w:r>
            <w:r w:rsidR="001941C1">
              <w:rPr>
                <w:rFonts w:ascii="Arial" w:hAnsi="Arial" w:cs="Arial"/>
              </w:rPr>
              <w:t>e</w:t>
            </w:r>
            <w:r w:rsidRPr="004448DA">
              <w:rPr>
                <w:rFonts w:ascii="Arial" w:hAnsi="Arial" w:cs="Arial"/>
              </w:rPr>
              <w:t xml:space="preserve"> work within the timeframe.  </w:t>
            </w:r>
          </w:p>
          <w:p w:rsidR="00A17919" w:rsidRPr="004448DA" w:rsidRDefault="00A17919" w:rsidP="004110A3">
            <w:pPr>
              <w:rPr>
                <w:rFonts w:ascii="Arial" w:hAnsi="Arial" w:cs="Arial"/>
              </w:rPr>
            </w:pPr>
          </w:p>
        </w:tc>
        <w:tc>
          <w:tcPr>
            <w:tcW w:w="602" w:type="pct"/>
          </w:tcPr>
          <w:p w:rsidR="00A17919" w:rsidRDefault="00A17919"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Default="00C64284" w:rsidP="004110A3">
            <w:pPr>
              <w:pStyle w:val="Header"/>
              <w:tabs>
                <w:tab w:val="clear" w:pos="4153"/>
                <w:tab w:val="clear" w:pos="8306"/>
              </w:tabs>
              <w:jc w:val="center"/>
              <w:rPr>
                <w:rFonts w:ascii="Arial" w:hAnsi="Arial" w:cs="Arial"/>
              </w:rPr>
            </w:pPr>
          </w:p>
          <w:p w:rsidR="00C64284" w:rsidRPr="004448DA" w:rsidRDefault="00C64284" w:rsidP="004110A3">
            <w:pPr>
              <w:pStyle w:val="Header"/>
              <w:tabs>
                <w:tab w:val="clear" w:pos="4153"/>
                <w:tab w:val="clear" w:pos="8306"/>
              </w:tabs>
              <w:jc w:val="center"/>
              <w:rPr>
                <w:rFonts w:ascii="Arial" w:hAnsi="Arial" w:cs="Arial"/>
              </w:rPr>
            </w:pPr>
            <w:r>
              <w:rPr>
                <w:rFonts w:ascii="Arial" w:hAnsi="Arial" w:cs="Arial"/>
              </w:rPr>
              <w:t>ALL</w:t>
            </w:r>
          </w:p>
        </w:tc>
      </w:tr>
      <w:tr w:rsidR="00A17919" w:rsidRPr="00D44216" w:rsidTr="00752681">
        <w:trPr>
          <w:trHeight w:val="556"/>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lastRenderedPageBreak/>
              <w:t>8.</w:t>
            </w:r>
          </w:p>
          <w:p w:rsidR="00643D9F" w:rsidRPr="00896EB8" w:rsidRDefault="00643D9F" w:rsidP="008733D9">
            <w:pPr>
              <w:ind w:left="360"/>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C64284" w:rsidRPr="00896EB8" w:rsidRDefault="00C64284" w:rsidP="00331B12">
            <w:pPr>
              <w:rPr>
                <w:rFonts w:ascii="Arial" w:hAnsi="Arial" w:cs="Arial"/>
              </w:rPr>
            </w:pPr>
          </w:p>
          <w:p w:rsidR="00643D9F" w:rsidRPr="00896EB8" w:rsidRDefault="00643D9F" w:rsidP="008733D9">
            <w:pPr>
              <w:ind w:left="360"/>
              <w:jc w:val="center"/>
              <w:rPr>
                <w:rFonts w:ascii="Arial" w:hAnsi="Arial" w:cs="Arial"/>
              </w:rPr>
            </w:pPr>
            <w:r w:rsidRPr="00896EB8">
              <w:rPr>
                <w:rFonts w:ascii="Arial" w:hAnsi="Arial" w:cs="Arial"/>
              </w:rPr>
              <w:t>b.</w:t>
            </w:r>
          </w:p>
        </w:tc>
        <w:tc>
          <w:tcPr>
            <w:tcW w:w="3925" w:type="pct"/>
          </w:tcPr>
          <w:p w:rsidR="00A17919" w:rsidRPr="004448DA" w:rsidRDefault="00A17919" w:rsidP="00AC71BB">
            <w:pPr>
              <w:rPr>
                <w:rFonts w:ascii="Arial" w:hAnsi="Arial" w:cs="Arial"/>
                <w:b/>
              </w:rPr>
            </w:pPr>
            <w:r w:rsidRPr="004448DA">
              <w:rPr>
                <w:rFonts w:ascii="Arial" w:hAnsi="Arial" w:cs="Arial"/>
                <w:b/>
              </w:rPr>
              <w:t>Charitable Funds Risk Register (paper CFC 11/14)</w:t>
            </w:r>
          </w:p>
          <w:p w:rsidR="001941C1" w:rsidRDefault="00A17919" w:rsidP="00AC71BB">
            <w:pPr>
              <w:rPr>
                <w:rFonts w:ascii="Arial" w:hAnsi="Arial" w:cs="Arial"/>
              </w:rPr>
            </w:pPr>
            <w:r w:rsidRPr="004448DA">
              <w:rPr>
                <w:rFonts w:ascii="Arial" w:hAnsi="Arial" w:cs="Arial"/>
              </w:rPr>
              <w:t xml:space="preserve">The Committee noted the current Register. </w:t>
            </w:r>
          </w:p>
          <w:p w:rsidR="00C64284" w:rsidRPr="004448DA" w:rsidRDefault="00C64284" w:rsidP="00AC71BB">
            <w:pPr>
              <w:rPr>
                <w:rFonts w:ascii="Arial" w:hAnsi="Arial" w:cs="Arial"/>
              </w:rPr>
            </w:pPr>
          </w:p>
          <w:p w:rsidR="00A17919" w:rsidRPr="004448DA" w:rsidRDefault="00A17919" w:rsidP="00AC71BB">
            <w:pPr>
              <w:rPr>
                <w:rFonts w:ascii="Arial" w:hAnsi="Arial" w:cs="Arial"/>
              </w:rPr>
            </w:pPr>
            <w:r w:rsidRPr="004448DA">
              <w:rPr>
                <w:rFonts w:ascii="Arial" w:hAnsi="Arial" w:cs="Arial"/>
              </w:rPr>
              <w:t xml:space="preserve">JCH advised he would be </w:t>
            </w:r>
            <w:r w:rsidR="00C64284">
              <w:rPr>
                <w:rFonts w:ascii="Arial" w:hAnsi="Arial" w:cs="Arial"/>
              </w:rPr>
              <w:t>having</w:t>
            </w:r>
            <w:r w:rsidRPr="004448DA">
              <w:rPr>
                <w:rFonts w:ascii="Arial" w:hAnsi="Arial" w:cs="Arial"/>
              </w:rPr>
              <w:t xml:space="preserve"> further discussions with Tahmeena Ajmal, Head of </w:t>
            </w:r>
            <w:r w:rsidR="00C64284" w:rsidRPr="00C64284">
              <w:rPr>
                <w:rFonts w:ascii="Arial" w:hAnsi="Arial" w:cs="Arial"/>
              </w:rPr>
              <w:t>Quality and Safety</w:t>
            </w:r>
            <w:r w:rsidR="00C64284">
              <w:rPr>
                <w:rFonts w:ascii="Arial" w:hAnsi="Arial" w:cs="Arial"/>
              </w:rPr>
              <w:t xml:space="preserve"> </w:t>
            </w:r>
            <w:r w:rsidRPr="004448DA">
              <w:rPr>
                <w:rFonts w:ascii="Arial" w:hAnsi="Arial" w:cs="Arial"/>
              </w:rPr>
              <w:t xml:space="preserve">at </w:t>
            </w:r>
            <w:r w:rsidR="00C64284">
              <w:rPr>
                <w:rFonts w:ascii="Arial" w:hAnsi="Arial" w:cs="Arial"/>
              </w:rPr>
              <w:t>the</w:t>
            </w:r>
            <w:r w:rsidRPr="004448DA">
              <w:rPr>
                <w:rFonts w:ascii="Arial" w:hAnsi="Arial" w:cs="Arial"/>
              </w:rPr>
              <w:t xml:space="preserve"> appropriate time</w:t>
            </w:r>
            <w:r w:rsidR="001941C1">
              <w:rPr>
                <w:rFonts w:ascii="Arial" w:hAnsi="Arial" w:cs="Arial"/>
              </w:rPr>
              <w:t xml:space="preserve"> to co-ordinate this Risk Register with that of the Trust</w:t>
            </w:r>
            <w:r w:rsidRPr="004448DA">
              <w:rPr>
                <w:rFonts w:ascii="Arial" w:hAnsi="Arial" w:cs="Arial"/>
              </w:rPr>
              <w:t xml:space="preserve">. </w:t>
            </w:r>
          </w:p>
          <w:p w:rsidR="00A17919" w:rsidRPr="004448DA" w:rsidRDefault="00A17919" w:rsidP="00AC71BB">
            <w:pPr>
              <w:rPr>
                <w:rFonts w:ascii="Arial" w:hAnsi="Arial" w:cs="Arial"/>
                <w:b/>
              </w:rPr>
            </w:pPr>
          </w:p>
        </w:tc>
        <w:tc>
          <w:tcPr>
            <w:tcW w:w="602" w:type="pct"/>
          </w:tcPr>
          <w:p w:rsidR="00A17919" w:rsidRDefault="00A17919" w:rsidP="00752FAD">
            <w:pPr>
              <w:pStyle w:val="Header"/>
              <w:tabs>
                <w:tab w:val="clear" w:pos="4153"/>
                <w:tab w:val="clear" w:pos="8306"/>
              </w:tabs>
              <w:jc w:val="center"/>
              <w:rPr>
                <w:rFonts w:ascii="Arial" w:hAnsi="Arial" w:cs="Arial"/>
              </w:rPr>
            </w:pPr>
          </w:p>
          <w:p w:rsidR="00C64284" w:rsidRDefault="00C64284" w:rsidP="00752FAD">
            <w:pPr>
              <w:pStyle w:val="Header"/>
              <w:tabs>
                <w:tab w:val="clear" w:pos="4153"/>
                <w:tab w:val="clear" w:pos="8306"/>
              </w:tabs>
              <w:jc w:val="center"/>
              <w:rPr>
                <w:rFonts w:ascii="Arial" w:hAnsi="Arial" w:cs="Arial"/>
              </w:rPr>
            </w:pPr>
          </w:p>
          <w:p w:rsidR="00C64284" w:rsidRDefault="00C64284" w:rsidP="00752FAD">
            <w:pPr>
              <w:pStyle w:val="Header"/>
              <w:tabs>
                <w:tab w:val="clear" w:pos="4153"/>
                <w:tab w:val="clear" w:pos="8306"/>
              </w:tabs>
              <w:jc w:val="center"/>
              <w:rPr>
                <w:rFonts w:ascii="Arial" w:hAnsi="Arial" w:cs="Arial"/>
              </w:rPr>
            </w:pPr>
          </w:p>
          <w:p w:rsidR="00C64284" w:rsidRDefault="00C64284" w:rsidP="00752FAD">
            <w:pPr>
              <w:pStyle w:val="Header"/>
              <w:tabs>
                <w:tab w:val="clear" w:pos="4153"/>
                <w:tab w:val="clear" w:pos="8306"/>
              </w:tabs>
              <w:jc w:val="center"/>
              <w:rPr>
                <w:rFonts w:ascii="Arial" w:hAnsi="Arial" w:cs="Arial"/>
              </w:rPr>
            </w:pPr>
          </w:p>
          <w:p w:rsidR="00C64284" w:rsidRDefault="00C64284" w:rsidP="00752FAD">
            <w:pPr>
              <w:pStyle w:val="Header"/>
              <w:tabs>
                <w:tab w:val="clear" w:pos="4153"/>
                <w:tab w:val="clear" w:pos="8306"/>
              </w:tabs>
              <w:jc w:val="center"/>
              <w:rPr>
                <w:rFonts w:ascii="Arial" w:hAnsi="Arial" w:cs="Arial"/>
              </w:rPr>
            </w:pPr>
          </w:p>
          <w:p w:rsidR="00C64284" w:rsidRPr="004448DA" w:rsidRDefault="00C64284" w:rsidP="00C64284">
            <w:pPr>
              <w:pStyle w:val="Header"/>
              <w:tabs>
                <w:tab w:val="clear" w:pos="4153"/>
                <w:tab w:val="clear" w:pos="8306"/>
              </w:tabs>
              <w:rPr>
                <w:rFonts w:ascii="Arial" w:hAnsi="Arial" w:cs="Arial"/>
              </w:rPr>
            </w:pPr>
            <w:r>
              <w:rPr>
                <w:rFonts w:ascii="Arial" w:hAnsi="Arial" w:cs="Arial"/>
              </w:rPr>
              <w:t>JCH</w:t>
            </w:r>
          </w:p>
        </w:tc>
      </w:tr>
      <w:tr w:rsidR="00A17919" w:rsidRPr="00D44216" w:rsidTr="00752681">
        <w:trPr>
          <w:trHeight w:val="556"/>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t>9.</w:t>
            </w:r>
          </w:p>
        </w:tc>
        <w:tc>
          <w:tcPr>
            <w:tcW w:w="3925" w:type="pct"/>
          </w:tcPr>
          <w:p w:rsidR="00A17919" w:rsidRPr="004448DA" w:rsidRDefault="00A17919" w:rsidP="003A072A">
            <w:pPr>
              <w:pStyle w:val="Header"/>
              <w:tabs>
                <w:tab w:val="clear" w:pos="4153"/>
                <w:tab w:val="clear" w:pos="8306"/>
              </w:tabs>
              <w:rPr>
                <w:rFonts w:ascii="Arial" w:hAnsi="Arial" w:cs="Arial"/>
                <w:b/>
              </w:rPr>
            </w:pPr>
            <w:r w:rsidRPr="004448DA">
              <w:rPr>
                <w:rFonts w:ascii="Arial" w:hAnsi="Arial" w:cs="Arial"/>
                <w:b/>
              </w:rPr>
              <w:t xml:space="preserve">Review of funds </w:t>
            </w:r>
            <w:r w:rsidR="00643D9F">
              <w:rPr>
                <w:rFonts w:ascii="Arial" w:hAnsi="Arial" w:cs="Arial"/>
                <w:b/>
              </w:rPr>
              <w:br/>
            </w:r>
            <w:r w:rsidR="00643D9F">
              <w:rPr>
                <w:rFonts w:ascii="Arial" w:hAnsi="Arial" w:cs="Arial"/>
                <w:i/>
                <w:color w:val="FF0000"/>
              </w:rPr>
              <w:t xml:space="preserve">Itemised in error. </w:t>
            </w:r>
            <w:r w:rsidR="00643D9F" w:rsidRPr="00643D9F">
              <w:rPr>
                <w:rFonts w:ascii="Arial" w:hAnsi="Arial" w:cs="Arial"/>
                <w:i/>
                <w:color w:val="FF0000"/>
              </w:rPr>
              <w:t>Forms part of agenda item 10</w:t>
            </w:r>
          </w:p>
          <w:p w:rsidR="00A17919" w:rsidRPr="004448DA" w:rsidRDefault="00A17919" w:rsidP="003A072A">
            <w:pPr>
              <w:pStyle w:val="Header"/>
              <w:tabs>
                <w:tab w:val="clear" w:pos="4153"/>
                <w:tab w:val="clear" w:pos="8306"/>
              </w:tabs>
              <w:rPr>
                <w:rFonts w:ascii="Arial" w:hAnsi="Arial" w:cs="Arial"/>
                <w:b/>
              </w:rPr>
            </w:pPr>
          </w:p>
        </w:tc>
        <w:tc>
          <w:tcPr>
            <w:tcW w:w="602" w:type="pct"/>
          </w:tcPr>
          <w:p w:rsidR="00A17919" w:rsidRPr="004448DA" w:rsidRDefault="00A17919" w:rsidP="00752FAD">
            <w:pPr>
              <w:pStyle w:val="Header"/>
              <w:tabs>
                <w:tab w:val="clear" w:pos="4153"/>
                <w:tab w:val="clear" w:pos="8306"/>
              </w:tabs>
              <w:jc w:val="center"/>
              <w:rPr>
                <w:rFonts w:ascii="Arial" w:hAnsi="Arial" w:cs="Arial"/>
              </w:rPr>
            </w:pPr>
          </w:p>
        </w:tc>
      </w:tr>
      <w:tr w:rsidR="00A17919" w:rsidRPr="00D44216" w:rsidTr="00752681">
        <w:trPr>
          <w:trHeight w:val="556"/>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t>10</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roofErr w:type="gramStart"/>
            <w:r w:rsidRPr="00896EB8">
              <w:rPr>
                <w:rFonts w:ascii="Arial" w:hAnsi="Arial" w:cs="Arial"/>
              </w:rPr>
              <w:t>b</w:t>
            </w:r>
            <w:proofErr w:type="gramEnd"/>
            <w:r w:rsidRPr="00896EB8">
              <w:rPr>
                <w:rFonts w:ascii="Arial" w:hAnsi="Arial" w:cs="Arial"/>
              </w:rPr>
              <w:t>.</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Default="00643D9F" w:rsidP="008733D9">
            <w:pPr>
              <w:ind w:left="360"/>
              <w:jc w:val="center"/>
              <w:rPr>
                <w:rFonts w:ascii="Arial" w:hAnsi="Arial" w:cs="Arial"/>
              </w:rPr>
            </w:pPr>
          </w:p>
          <w:p w:rsidR="00E96A71" w:rsidRPr="00896EB8" w:rsidRDefault="00E96A71"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r w:rsidRPr="00896EB8">
              <w:rPr>
                <w:rFonts w:ascii="Arial" w:hAnsi="Arial" w:cs="Arial"/>
              </w:rPr>
              <w:t>c.</w:t>
            </w:r>
          </w:p>
        </w:tc>
        <w:tc>
          <w:tcPr>
            <w:tcW w:w="3925" w:type="pct"/>
          </w:tcPr>
          <w:p w:rsidR="00A17919" w:rsidRPr="004448DA" w:rsidRDefault="00A17919" w:rsidP="003A072A">
            <w:pPr>
              <w:pStyle w:val="Header"/>
              <w:tabs>
                <w:tab w:val="clear" w:pos="4153"/>
                <w:tab w:val="clear" w:pos="8306"/>
              </w:tabs>
              <w:rPr>
                <w:rFonts w:ascii="Arial" w:hAnsi="Arial" w:cs="Arial"/>
                <w:b/>
              </w:rPr>
            </w:pPr>
            <w:r w:rsidRPr="004448DA">
              <w:rPr>
                <w:rFonts w:ascii="Arial" w:hAnsi="Arial" w:cs="Arial"/>
                <w:b/>
              </w:rPr>
              <w:t>Slow moving funds (paper CFC 12/14)</w:t>
            </w:r>
          </w:p>
          <w:p w:rsidR="00A17919" w:rsidRPr="004448DA" w:rsidRDefault="00A17919" w:rsidP="003A072A">
            <w:pPr>
              <w:pStyle w:val="Header"/>
              <w:tabs>
                <w:tab w:val="clear" w:pos="4153"/>
                <w:tab w:val="clear" w:pos="8306"/>
              </w:tabs>
              <w:rPr>
                <w:rFonts w:ascii="Arial" w:hAnsi="Arial" w:cs="Arial"/>
                <w:b/>
              </w:rPr>
            </w:pPr>
          </w:p>
          <w:p w:rsidR="009860CE" w:rsidRDefault="009860CE" w:rsidP="003A072A">
            <w:pPr>
              <w:pStyle w:val="Header"/>
              <w:tabs>
                <w:tab w:val="clear" w:pos="4153"/>
                <w:tab w:val="clear" w:pos="8306"/>
              </w:tabs>
              <w:rPr>
                <w:rFonts w:ascii="Arial" w:hAnsi="Arial" w:cs="Arial"/>
              </w:rPr>
            </w:pPr>
            <w:r>
              <w:rPr>
                <w:rFonts w:ascii="Arial" w:hAnsi="Arial" w:cs="Arial"/>
              </w:rPr>
              <w:t>The slow moving funds exercise had been very successful in eliciting expenditure plans.  This was a considerable improvement over the previous pos</w:t>
            </w:r>
            <w:r w:rsidR="00E96A71">
              <w:rPr>
                <w:rFonts w:ascii="Arial" w:hAnsi="Arial" w:cs="Arial"/>
              </w:rPr>
              <w:t>i</w:t>
            </w:r>
            <w:r>
              <w:rPr>
                <w:rFonts w:ascii="Arial" w:hAnsi="Arial" w:cs="Arial"/>
              </w:rPr>
              <w:t>tion.</w:t>
            </w:r>
          </w:p>
          <w:p w:rsidR="009860CE" w:rsidRDefault="009860CE" w:rsidP="003A072A">
            <w:pPr>
              <w:pStyle w:val="Header"/>
              <w:tabs>
                <w:tab w:val="clear" w:pos="4153"/>
                <w:tab w:val="clear" w:pos="8306"/>
              </w:tabs>
              <w:rPr>
                <w:rFonts w:ascii="Arial" w:hAnsi="Arial" w:cs="Arial"/>
              </w:rPr>
            </w:pPr>
          </w:p>
          <w:p w:rsidR="00A17919" w:rsidRDefault="009860CE" w:rsidP="003A072A">
            <w:pPr>
              <w:pStyle w:val="Header"/>
              <w:tabs>
                <w:tab w:val="clear" w:pos="4153"/>
                <w:tab w:val="clear" w:pos="8306"/>
              </w:tabs>
              <w:rPr>
                <w:rFonts w:ascii="Arial" w:hAnsi="Arial" w:cs="Arial"/>
              </w:rPr>
            </w:pPr>
            <w:r>
              <w:rPr>
                <w:rFonts w:ascii="Arial" w:hAnsi="Arial" w:cs="Arial"/>
              </w:rPr>
              <w:t>The Committee asked that their thanks be passed on to Pat Newbold, Funds Manager in the Charitable Funds Department.</w:t>
            </w:r>
          </w:p>
          <w:p w:rsidR="009860CE" w:rsidRDefault="009860CE" w:rsidP="003A072A">
            <w:pPr>
              <w:pStyle w:val="Header"/>
              <w:tabs>
                <w:tab w:val="clear" w:pos="4153"/>
                <w:tab w:val="clear" w:pos="8306"/>
              </w:tabs>
              <w:rPr>
                <w:rFonts w:ascii="Arial" w:hAnsi="Arial" w:cs="Arial"/>
              </w:rPr>
            </w:pPr>
          </w:p>
          <w:p w:rsidR="009860CE" w:rsidRPr="004448DA" w:rsidRDefault="009860CE" w:rsidP="003A072A">
            <w:pPr>
              <w:pStyle w:val="Header"/>
              <w:tabs>
                <w:tab w:val="clear" w:pos="4153"/>
                <w:tab w:val="clear" w:pos="8306"/>
              </w:tabs>
              <w:rPr>
                <w:rFonts w:ascii="Arial" w:hAnsi="Arial" w:cs="Arial"/>
              </w:rPr>
            </w:pPr>
            <w:r>
              <w:rPr>
                <w:rFonts w:ascii="Arial" w:hAnsi="Arial" w:cs="Arial"/>
              </w:rPr>
              <w:t xml:space="preserve">It was noted that the next task would be to ensure that fund-advisors </w:t>
            </w:r>
            <w:proofErr w:type="gramStart"/>
            <w:r>
              <w:rPr>
                <w:rFonts w:ascii="Arial" w:hAnsi="Arial" w:cs="Arial"/>
              </w:rPr>
              <w:t>did  spend</w:t>
            </w:r>
            <w:proofErr w:type="gramEnd"/>
            <w:r>
              <w:rPr>
                <w:rFonts w:ascii="Arial" w:hAnsi="Arial" w:cs="Arial"/>
              </w:rPr>
              <w:t xml:space="preserve"> as they had promised.</w:t>
            </w:r>
          </w:p>
          <w:p w:rsidR="00A17919" w:rsidRPr="004448DA" w:rsidRDefault="00A17919" w:rsidP="003A072A">
            <w:pPr>
              <w:pStyle w:val="Header"/>
              <w:tabs>
                <w:tab w:val="clear" w:pos="4153"/>
                <w:tab w:val="clear" w:pos="8306"/>
              </w:tabs>
              <w:rPr>
                <w:rFonts w:ascii="Arial" w:hAnsi="Arial" w:cs="Arial"/>
              </w:rPr>
            </w:pPr>
          </w:p>
          <w:p w:rsidR="00A17919" w:rsidRDefault="00A17919" w:rsidP="003A072A">
            <w:pPr>
              <w:pStyle w:val="Header"/>
              <w:tabs>
                <w:tab w:val="clear" w:pos="4153"/>
                <w:tab w:val="clear" w:pos="8306"/>
              </w:tabs>
              <w:rPr>
                <w:rFonts w:ascii="Arial" w:hAnsi="Arial" w:cs="Arial"/>
              </w:rPr>
            </w:pPr>
            <w:r w:rsidRPr="004448DA">
              <w:rPr>
                <w:rFonts w:ascii="Arial" w:hAnsi="Arial" w:cs="Arial"/>
                <w:b/>
              </w:rPr>
              <w:t>North East District Nurse Fund</w:t>
            </w:r>
            <w:r w:rsidRPr="004448DA">
              <w:rPr>
                <w:rFonts w:ascii="Arial" w:hAnsi="Arial" w:cs="Arial"/>
              </w:rPr>
              <w:t>: PB confirmed he had been in discussion with the manager regarding this fund, and that the outstanding plan will be brought back to the meeting in September 2014.</w:t>
            </w:r>
          </w:p>
          <w:p w:rsidR="009860CE" w:rsidRDefault="009860CE" w:rsidP="003A072A">
            <w:pPr>
              <w:pStyle w:val="Header"/>
              <w:tabs>
                <w:tab w:val="clear" w:pos="4153"/>
                <w:tab w:val="clear" w:pos="8306"/>
              </w:tabs>
              <w:rPr>
                <w:rFonts w:ascii="Arial" w:hAnsi="Arial" w:cs="Arial"/>
              </w:rPr>
            </w:pPr>
          </w:p>
          <w:p w:rsidR="009860CE" w:rsidRPr="004448DA" w:rsidRDefault="009860CE" w:rsidP="003A072A">
            <w:pPr>
              <w:pStyle w:val="Header"/>
              <w:tabs>
                <w:tab w:val="clear" w:pos="4153"/>
                <w:tab w:val="clear" w:pos="8306"/>
              </w:tabs>
              <w:rPr>
                <w:rFonts w:ascii="Arial" w:hAnsi="Arial" w:cs="Arial"/>
              </w:rPr>
            </w:pPr>
            <w:r>
              <w:rPr>
                <w:rFonts w:ascii="Arial" w:hAnsi="Arial" w:cs="Arial"/>
              </w:rPr>
              <w:t>The Committee noted the report.</w:t>
            </w:r>
          </w:p>
          <w:p w:rsidR="00A17919" w:rsidRPr="004448DA" w:rsidRDefault="00A17919" w:rsidP="009860CE">
            <w:pPr>
              <w:pStyle w:val="Header"/>
              <w:tabs>
                <w:tab w:val="clear" w:pos="4153"/>
                <w:tab w:val="clear" w:pos="8306"/>
              </w:tabs>
              <w:rPr>
                <w:rFonts w:ascii="Arial" w:hAnsi="Arial" w:cs="Arial"/>
                <w:b/>
              </w:rPr>
            </w:pPr>
          </w:p>
        </w:tc>
        <w:tc>
          <w:tcPr>
            <w:tcW w:w="602" w:type="pct"/>
          </w:tcPr>
          <w:p w:rsidR="00A17919" w:rsidRDefault="00A17919"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Pr="004448DA" w:rsidRDefault="009C7A67" w:rsidP="00752FAD">
            <w:pPr>
              <w:pStyle w:val="Header"/>
              <w:tabs>
                <w:tab w:val="clear" w:pos="4153"/>
                <w:tab w:val="clear" w:pos="8306"/>
              </w:tabs>
              <w:jc w:val="center"/>
              <w:rPr>
                <w:rFonts w:ascii="Arial" w:hAnsi="Arial" w:cs="Arial"/>
              </w:rPr>
            </w:pPr>
            <w:r>
              <w:rPr>
                <w:rFonts w:ascii="Arial" w:hAnsi="Arial" w:cs="Arial"/>
              </w:rPr>
              <w:t>PB</w:t>
            </w:r>
          </w:p>
        </w:tc>
      </w:tr>
      <w:tr w:rsidR="00A17919" w:rsidRPr="00651ECD" w:rsidTr="00752681">
        <w:trPr>
          <w:trHeight w:val="556"/>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t>11</w:t>
            </w:r>
          </w:p>
          <w:p w:rsidR="00643D9F" w:rsidRPr="00896EB8" w:rsidRDefault="00643D9F" w:rsidP="008733D9">
            <w:pPr>
              <w:ind w:left="360"/>
              <w:jc w:val="center"/>
              <w:rPr>
                <w:rFonts w:ascii="Arial" w:hAnsi="Arial" w:cs="Arial"/>
              </w:rPr>
            </w:pPr>
            <w:r w:rsidRPr="00896EB8">
              <w:rPr>
                <w:rFonts w:ascii="Arial" w:hAnsi="Arial" w:cs="Arial"/>
              </w:rPr>
              <w:t>a</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Default="00643D9F" w:rsidP="008733D9">
            <w:pPr>
              <w:ind w:left="360"/>
              <w:jc w:val="center"/>
              <w:rPr>
                <w:rFonts w:ascii="Arial" w:hAnsi="Arial" w:cs="Arial"/>
              </w:rPr>
            </w:pPr>
          </w:p>
          <w:p w:rsidR="00E96A71" w:rsidRPr="00896EB8" w:rsidRDefault="00E96A71"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r w:rsidRPr="00896EB8">
              <w:rPr>
                <w:rFonts w:ascii="Arial" w:hAnsi="Arial" w:cs="Arial"/>
              </w:rPr>
              <w:t>b</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r w:rsidRPr="00896EB8">
              <w:rPr>
                <w:rFonts w:ascii="Arial" w:hAnsi="Arial" w:cs="Arial"/>
              </w:rPr>
              <w:t>c</w:t>
            </w:r>
          </w:p>
        </w:tc>
        <w:tc>
          <w:tcPr>
            <w:tcW w:w="3925" w:type="pct"/>
          </w:tcPr>
          <w:p w:rsidR="00A17919" w:rsidRPr="004448DA" w:rsidRDefault="00A17919" w:rsidP="000A12DD">
            <w:pPr>
              <w:pStyle w:val="Header"/>
              <w:tabs>
                <w:tab w:val="clear" w:pos="4153"/>
                <w:tab w:val="clear" w:pos="8306"/>
              </w:tabs>
              <w:rPr>
                <w:rFonts w:ascii="Arial" w:hAnsi="Arial" w:cs="Arial"/>
                <w:b/>
              </w:rPr>
            </w:pPr>
            <w:r w:rsidRPr="004448DA">
              <w:rPr>
                <w:rFonts w:ascii="Arial" w:hAnsi="Arial" w:cs="Arial"/>
                <w:b/>
              </w:rPr>
              <w:t>Woodlands Medical Centre (paper CFC 13/14)</w:t>
            </w:r>
          </w:p>
          <w:p w:rsidR="00F224EE" w:rsidRDefault="009860CE" w:rsidP="00D44216">
            <w:pPr>
              <w:rPr>
                <w:rFonts w:ascii="Arial" w:hAnsi="Arial" w:cs="Arial"/>
              </w:rPr>
            </w:pPr>
            <w:r>
              <w:rPr>
                <w:rFonts w:ascii="Arial" w:hAnsi="Arial" w:cs="Arial"/>
              </w:rPr>
              <w:t xml:space="preserve">Local management have had difficulties spending the considerable balance on this fund (which arose from a legacy) in line with the bequest.   The Committee considered the proposal to widen the purposes of the fund to cover all Oxfordshire District Nursing.  </w:t>
            </w:r>
          </w:p>
          <w:p w:rsidR="00F224EE" w:rsidRDefault="00F224EE" w:rsidP="00D44216">
            <w:pPr>
              <w:rPr>
                <w:rFonts w:ascii="Arial" w:hAnsi="Arial" w:cs="Arial"/>
              </w:rPr>
            </w:pPr>
          </w:p>
          <w:p w:rsidR="009860CE" w:rsidRPr="00F224EE" w:rsidRDefault="009860CE" w:rsidP="00D44216">
            <w:pPr>
              <w:rPr>
                <w:rFonts w:ascii="Arial" w:hAnsi="Arial" w:cs="Arial"/>
                <w:b/>
              </w:rPr>
            </w:pPr>
            <w:r w:rsidRPr="00F224EE">
              <w:rPr>
                <w:rFonts w:ascii="Arial" w:hAnsi="Arial" w:cs="Arial"/>
                <w:b/>
              </w:rPr>
              <w:t>The principle of seeking to widen the fund purpose was agreed.</w:t>
            </w:r>
          </w:p>
          <w:p w:rsidR="009860CE" w:rsidRDefault="009860CE" w:rsidP="00D44216">
            <w:pPr>
              <w:rPr>
                <w:rFonts w:ascii="Arial" w:hAnsi="Arial" w:cs="Arial"/>
              </w:rPr>
            </w:pPr>
          </w:p>
          <w:p w:rsidR="009860CE" w:rsidRDefault="009860CE" w:rsidP="00D44216">
            <w:pPr>
              <w:rPr>
                <w:rFonts w:ascii="Arial" w:hAnsi="Arial" w:cs="Arial"/>
              </w:rPr>
            </w:pPr>
            <w:r w:rsidRPr="00F224EE">
              <w:rPr>
                <w:rFonts w:ascii="Arial" w:hAnsi="Arial" w:cs="Arial"/>
                <w:b/>
              </w:rPr>
              <w:t xml:space="preserve">The Charitable Funds Department were authorised in conjunction with the Board Secretary to take legal advice (noting that there would be costs in doing so) and/or to bring a proposal to the Board (as Trustee) to apply to the Charity Commission for a Cy </w:t>
            </w:r>
            <w:proofErr w:type="spellStart"/>
            <w:r w:rsidRPr="00F224EE">
              <w:rPr>
                <w:rFonts w:ascii="Arial" w:hAnsi="Arial" w:cs="Arial"/>
                <w:b/>
              </w:rPr>
              <w:t>Pres</w:t>
            </w:r>
            <w:proofErr w:type="spellEnd"/>
            <w:r w:rsidRPr="00F224EE">
              <w:rPr>
                <w:rFonts w:ascii="Arial" w:hAnsi="Arial" w:cs="Arial"/>
                <w:b/>
              </w:rPr>
              <w:t xml:space="preserve"> scheme.</w:t>
            </w:r>
          </w:p>
          <w:p w:rsidR="00A17919" w:rsidRPr="004448DA" w:rsidRDefault="00A17919" w:rsidP="009860CE">
            <w:pPr>
              <w:rPr>
                <w:rFonts w:ascii="Arial" w:hAnsi="Arial" w:cs="Arial"/>
              </w:rPr>
            </w:pPr>
            <w:r w:rsidRPr="004448DA">
              <w:rPr>
                <w:rFonts w:ascii="Arial" w:hAnsi="Arial" w:cs="Arial"/>
              </w:rPr>
              <w:t xml:space="preserve"> </w:t>
            </w:r>
          </w:p>
        </w:tc>
        <w:tc>
          <w:tcPr>
            <w:tcW w:w="602" w:type="pct"/>
          </w:tcPr>
          <w:p w:rsidR="00A17919" w:rsidRDefault="00A17919"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Default="009C7A67" w:rsidP="00823002">
            <w:pPr>
              <w:pStyle w:val="Header"/>
              <w:tabs>
                <w:tab w:val="clear" w:pos="4153"/>
                <w:tab w:val="clear" w:pos="8306"/>
              </w:tabs>
              <w:jc w:val="center"/>
              <w:rPr>
                <w:rFonts w:ascii="Arial" w:hAnsi="Arial" w:cs="Arial"/>
              </w:rPr>
            </w:pPr>
          </w:p>
          <w:p w:rsidR="009C7A67" w:rsidRPr="004448DA" w:rsidRDefault="009C7A67" w:rsidP="00823002">
            <w:pPr>
              <w:pStyle w:val="Header"/>
              <w:tabs>
                <w:tab w:val="clear" w:pos="4153"/>
                <w:tab w:val="clear" w:pos="8306"/>
              </w:tabs>
              <w:jc w:val="center"/>
              <w:rPr>
                <w:rFonts w:ascii="Arial" w:hAnsi="Arial" w:cs="Arial"/>
              </w:rPr>
            </w:pPr>
            <w:r>
              <w:rPr>
                <w:rFonts w:ascii="Arial" w:hAnsi="Arial" w:cs="Arial"/>
              </w:rPr>
              <w:t>AG/JCH/PB</w:t>
            </w:r>
          </w:p>
        </w:tc>
      </w:tr>
      <w:tr w:rsidR="00A17919" w:rsidRPr="00651ECD" w:rsidTr="00752681">
        <w:trPr>
          <w:trHeight w:val="556"/>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t>12</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r w:rsidRPr="00896EB8">
              <w:rPr>
                <w:rFonts w:ascii="Arial" w:hAnsi="Arial" w:cs="Arial"/>
              </w:rPr>
              <w:t>a</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Default="00643D9F" w:rsidP="008733D9">
            <w:pPr>
              <w:ind w:left="360"/>
              <w:jc w:val="center"/>
              <w:rPr>
                <w:rFonts w:ascii="Arial" w:hAnsi="Arial" w:cs="Arial"/>
              </w:rPr>
            </w:pPr>
          </w:p>
          <w:p w:rsidR="00E96A71" w:rsidRPr="00896EB8" w:rsidRDefault="00E96A71" w:rsidP="008733D9">
            <w:pPr>
              <w:ind w:left="360"/>
              <w:jc w:val="center"/>
              <w:rPr>
                <w:rFonts w:ascii="Arial" w:hAnsi="Arial" w:cs="Arial"/>
              </w:rPr>
            </w:pP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r w:rsidRPr="00896EB8">
              <w:rPr>
                <w:rFonts w:ascii="Arial" w:hAnsi="Arial" w:cs="Arial"/>
              </w:rPr>
              <w:t>b</w:t>
            </w:r>
          </w:p>
        </w:tc>
        <w:tc>
          <w:tcPr>
            <w:tcW w:w="3925" w:type="pct"/>
          </w:tcPr>
          <w:p w:rsidR="00A17919" w:rsidRPr="004448DA" w:rsidRDefault="00A17919" w:rsidP="000A12DD">
            <w:pPr>
              <w:pStyle w:val="Header"/>
              <w:tabs>
                <w:tab w:val="clear" w:pos="4153"/>
                <w:tab w:val="clear" w:pos="8306"/>
              </w:tabs>
              <w:rPr>
                <w:rFonts w:ascii="Arial" w:hAnsi="Arial" w:cs="Arial"/>
                <w:b/>
                <w:color w:val="FF0000"/>
              </w:rPr>
            </w:pPr>
            <w:r w:rsidRPr="004448DA">
              <w:rPr>
                <w:rFonts w:ascii="Arial" w:hAnsi="Arial" w:cs="Arial"/>
                <w:b/>
              </w:rPr>
              <w:lastRenderedPageBreak/>
              <w:t>Contraception and Sexual Health  (paper CFC 14/14)</w:t>
            </w:r>
          </w:p>
          <w:p w:rsidR="00643D9F" w:rsidRDefault="00643D9F" w:rsidP="00D44216">
            <w:pPr>
              <w:rPr>
                <w:rFonts w:ascii="Arial" w:hAnsi="Arial" w:cs="Arial"/>
              </w:rPr>
            </w:pPr>
          </w:p>
          <w:p w:rsidR="00A17919" w:rsidRPr="004448DA" w:rsidRDefault="00A17919" w:rsidP="00D44216">
            <w:pPr>
              <w:rPr>
                <w:rFonts w:ascii="Arial" w:hAnsi="Arial" w:cs="Arial"/>
              </w:rPr>
            </w:pPr>
            <w:r w:rsidRPr="004448DA">
              <w:rPr>
                <w:rFonts w:ascii="Arial" w:hAnsi="Arial" w:cs="Arial"/>
              </w:rPr>
              <w:t xml:space="preserve">PB reported that the Contraception and Sexual Health service had moved to Oxford University Hospitals in the last week. The </w:t>
            </w:r>
            <w:r w:rsidRPr="004448DA">
              <w:rPr>
                <w:rFonts w:ascii="Arial" w:hAnsi="Arial" w:cs="Arial"/>
              </w:rPr>
              <w:lastRenderedPageBreak/>
              <w:t>Department of Health have advised that a statutory instrument is required to affect th</w:t>
            </w:r>
            <w:r w:rsidR="003A48F3">
              <w:rPr>
                <w:rFonts w:ascii="Arial" w:hAnsi="Arial" w:cs="Arial"/>
              </w:rPr>
              <w:t>e</w:t>
            </w:r>
            <w:r w:rsidRPr="004448DA">
              <w:rPr>
                <w:rFonts w:ascii="Arial" w:hAnsi="Arial" w:cs="Arial"/>
              </w:rPr>
              <w:t xml:space="preserve"> transfer</w:t>
            </w:r>
            <w:r w:rsidR="003A48F3">
              <w:rPr>
                <w:rFonts w:ascii="Arial" w:hAnsi="Arial" w:cs="Arial"/>
              </w:rPr>
              <w:t xml:space="preserve"> of charitable funds</w:t>
            </w:r>
            <w:r w:rsidRPr="004448DA">
              <w:rPr>
                <w:rFonts w:ascii="Arial" w:hAnsi="Arial" w:cs="Arial"/>
              </w:rPr>
              <w:t>, and the Committee are asked to recommend the transfer to the Board to agree the schedule.</w:t>
            </w:r>
          </w:p>
          <w:p w:rsidR="00A17919" w:rsidRDefault="00A17919" w:rsidP="001C4DBE">
            <w:pPr>
              <w:rPr>
                <w:rFonts w:ascii="Arial" w:hAnsi="Arial" w:cs="Arial"/>
                <w:b/>
              </w:rPr>
            </w:pPr>
            <w:r w:rsidRPr="004448DA">
              <w:rPr>
                <w:rFonts w:ascii="Arial" w:hAnsi="Arial" w:cs="Arial"/>
                <w:b/>
              </w:rPr>
              <w:t xml:space="preserve">The Committee agreed the recommendation to </w:t>
            </w:r>
            <w:r w:rsidR="003A48F3">
              <w:rPr>
                <w:rFonts w:ascii="Arial" w:hAnsi="Arial" w:cs="Arial"/>
                <w:b/>
              </w:rPr>
              <w:t xml:space="preserve">transfer the charitable funds to OUH be </w:t>
            </w:r>
            <w:r w:rsidRPr="004448DA">
              <w:rPr>
                <w:rFonts w:ascii="Arial" w:hAnsi="Arial" w:cs="Arial"/>
                <w:b/>
              </w:rPr>
              <w:t>take</w:t>
            </w:r>
            <w:r w:rsidR="003A48F3">
              <w:rPr>
                <w:rFonts w:ascii="Arial" w:hAnsi="Arial" w:cs="Arial"/>
                <w:b/>
              </w:rPr>
              <w:t>n</w:t>
            </w:r>
            <w:r w:rsidRPr="004448DA">
              <w:rPr>
                <w:rFonts w:ascii="Arial" w:hAnsi="Arial" w:cs="Arial"/>
                <w:b/>
              </w:rPr>
              <w:t xml:space="preserve"> to the Board </w:t>
            </w:r>
          </w:p>
          <w:p w:rsidR="001666DD" w:rsidRPr="004448DA" w:rsidRDefault="001666DD" w:rsidP="001C4DBE">
            <w:pPr>
              <w:rPr>
                <w:rFonts w:ascii="Arial" w:hAnsi="Arial" w:cs="Arial"/>
              </w:rPr>
            </w:pPr>
          </w:p>
        </w:tc>
        <w:tc>
          <w:tcPr>
            <w:tcW w:w="602" w:type="pct"/>
          </w:tcPr>
          <w:p w:rsidR="00A17919" w:rsidRDefault="00A17919"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Pr="004448DA" w:rsidRDefault="009C7A67" w:rsidP="00752FAD">
            <w:pPr>
              <w:pStyle w:val="Header"/>
              <w:tabs>
                <w:tab w:val="clear" w:pos="4153"/>
                <w:tab w:val="clear" w:pos="8306"/>
              </w:tabs>
              <w:jc w:val="center"/>
              <w:rPr>
                <w:rFonts w:ascii="Arial" w:hAnsi="Arial" w:cs="Arial"/>
              </w:rPr>
            </w:pPr>
            <w:r>
              <w:rPr>
                <w:rFonts w:ascii="Arial" w:hAnsi="Arial" w:cs="Arial"/>
              </w:rPr>
              <w:t>AG/JCH/PB</w:t>
            </w:r>
          </w:p>
        </w:tc>
      </w:tr>
      <w:tr w:rsidR="00A17919" w:rsidRPr="00651ECD" w:rsidTr="00752681">
        <w:trPr>
          <w:trHeight w:val="556"/>
          <w:jc w:val="center"/>
        </w:trPr>
        <w:tc>
          <w:tcPr>
            <w:tcW w:w="473" w:type="pct"/>
          </w:tcPr>
          <w:p w:rsidR="00A17919" w:rsidRDefault="00A17919" w:rsidP="008733D9">
            <w:pPr>
              <w:ind w:left="360"/>
              <w:jc w:val="center"/>
              <w:rPr>
                <w:rFonts w:ascii="Arial" w:hAnsi="Arial" w:cs="Arial"/>
              </w:rPr>
            </w:pPr>
            <w:r w:rsidRPr="00896EB8">
              <w:rPr>
                <w:rFonts w:ascii="Arial" w:hAnsi="Arial" w:cs="Arial"/>
              </w:rPr>
              <w:lastRenderedPageBreak/>
              <w:t>13</w:t>
            </w:r>
          </w:p>
          <w:p w:rsidR="009C7A67" w:rsidRDefault="009C7A67" w:rsidP="008733D9">
            <w:pPr>
              <w:ind w:left="360"/>
              <w:jc w:val="center"/>
              <w:rPr>
                <w:rFonts w:ascii="Arial" w:hAnsi="Arial" w:cs="Arial"/>
              </w:rPr>
            </w:pPr>
          </w:p>
          <w:p w:rsidR="009C7A67" w:rsidRDefault="009C7A67" w:rsidP="008733D9">
            <w:pPr>
              <w:ind w:left="360"/>
              <w:jc w:val="center"/>
              <w:rPr>
                <w:rFonts w:ascii="Arial" w:hAnsi="Arial" w:cs="Arial"/>
              </w:rPr>
            </w:pPr>
          </w:p>
          <w:p w:rsidR="009C7A67" w:rsidRDefault="009C7A67" w:rsidP="009C7A67">
            <w:pPr>
              <w:pStyle w:val="ListParagraph"/>
              <w:numPr>
                <w:ilvl w:val="0"/>
                <w:numId w:val="37"/>
              </w:numPr>
              <w:jc w:val="center"/>
              <w:rPr>
                <w:rFonts w:ascii="Arial" w:hAnsi="Arial" w:cs="Arial"/>
              </w:rPr>
            </w:pPr>
            <w:r>
              <w:rPr>
                <w:rFonts w:ascii="Arial" w:hAnsi="Arial" w:cs="Arial"/>
              </w:rPr>
              <w:t xml:space="preserve"> </w:t>
            </w:r>
          </w:p>
          <w:p w:rsidR="009C7A67" w:rsidRDefault="009C7A67" w:rsidP="009C7A67">
            <w:pPr>
              <w:jc w:val="center"/>
              <w:rPr>
                <w:rFonts w:ascii="Arial" w:hAnsi="Arial" w:cs="Arial"/>
              </w:rPr>
            </w:pPr>
          </w:p>
          <w:p w:rsidR="009C7A67" w:rsidRDefault="009C7A67" w:rsidP="009C7A67">
            <w:pPr>
              <w:jc w:val="center"/>
              <w:rPr>
                <w:rFonts w:ascii="Arial" w:hAnsi="Arial" w:cs="Arial"/>
              </w:rPr>
            </w:pPr>
          </w:p>
          <w:p w:rsidR="009C7A67" w:rsidRDefault="009C7A67" w:rsidP="009C7A67">
            <w:pPr>
              <w:jc w:val="center"/>
              <w:rPr>
                <w:rFonts w:ascii="Arial" w:hAnsi="Arial" w:cs="Arial"/>
              </w:rPr>
            </w:pPr>
          </w:p>
          <w:p w:rsidR="009C7A67" w:rsidRDefault="009C7A67" w:rsidP="009C7A67">
            <w:pPr>
              <w:jc w:val="center"/>
              <w:rPr>
                <w:rFonts w:ascii="Arial" w:hAnsi="Arial" w:cs="Arial"/>
              </w:rPr>
            </w:pPr>
          </w:p>
          <w:p w:rsidR="00E96A71" w:rsidRDefault="00E96A71" w:rsidP="009C7A67">
            <w:pPr>
              <w:jc w:val="center"/>
              <w:rPr>
                <w:rFonts w:ascii="Arial" w:hAnsi="Arial" w:cs="Arial"/>
              </w:rPr>
            </w:pPr>
          </w:p>
          <w:p w:rsidR="00E96A71" w:rsidRDefault="00E96A71" w:rsidP="009C7A67">
            <w:pPr>
              <w:jc w:val="center"/>
              <w:rPr>
                <w:rFonts w:ascii="Arial" w:hAnsi="Arial" w:cs="Arial"/>
              </w:rPr>
            </w:pPr>
          </w:p>
          <w:p w:rsidR="009C7A67" w:rsidRDefault="009C7A67" w:rsidP="009C7A67">
            <w:pPr>
              <w:pStyle w:val="ListParagraph"/>
              <w:numPr>
                <w:ilvl w:val="0"/>
                <w:numId w:val="37"/>
              </w:numPr>
              <w:rPr>
                <w:rFonts w:ascii="Arial" w:hAnsi="Arial" w:cs="Arial"/>
              </w:rPr>
            </w:pPr>
            <w:r>
              <w:rPr>
                <w:rFonts w:ascii="Arial" w:hAnsi="Arial" w:cs="Arial"/>
              </w:rPr>
              <w:t xml:space="preserve"> </w:t>
            </w:r>
          </w:p>
          <w:p w:rsidR="009C7A67" w:rsidRDefault="009C7A67" w:rsidP="009C7A67">
            <w:pPr>
              <w:rPr>
                <w:rFonts w:ascii="Arial" w:hAnsi="Arial" w:cs="Arial"/>
              </w:rPr>
            </w:pPr>
          </w:p>
          <w:p w:rsidR="009C7A67" w:rsidRDefault="009C7A67" w:rsidP="009C7A67">
            <w:pPr>
              <w:rPr>
                <w:rFonts w:ascii="Arial" w:hAnsi="Arial" w:cs="Arial"/>
              </w:rPr>
            </w:pPr>
          </w:p>
          <w:p w:rsidR="009C7A67" w:rsidRDefault="009C7A67" w:rsidP="009C7A67">
            <w:pPr>
              <w:rPr>
                <w:rFonts w:ascii="Arial" w:hAnsi="Arial" w:cs="Arial"/>
              </w:rPr>
            </w:pPr>
          </w:p>
          <w:p w:rsidR="009C7A67" w:rsidRDefault="009C7A67" w:rsidP="009C7A67">
            <w:pPr>
              <w:pStyle w:val="ListParagraph"/>
              <w:numPr>
                <w:ilvl w:val="0"/>
                <w:numId w:val="37"/>
              </w:numPr>
              <w:rPr>
                <w:rFonts w:ascii="Arial" w:hAnsi="Arial" w:cs="Arial"/>
              </w:rPr>
            </w:pPr>
            <w:r>
              <w:rPr>
                <w:rFonts w:ascii="Arial" w:hAnsi="Arial" w:cs="Arial"/>
              </w:rPr>
              <w:t xml:space="preserve"> </w:t>
            </w:r>
          </w:p>
          <w:p w:rsidR="009C7A67" w:rsidRPr="009C7A67" w:rsidRDefault="009C7A67" w:rsidP="00E96A71">
            <w:pPr>
              <w:pStyle w:val="ListParagraph"/>
              <w:rPr>
                <w:rFonts w:ascii="Arial" w:hAnsi="Arial" w:cs="Arial"/>
              </w:rPr>
            </w:pPr>
          </w:p>
        </w:tc>
        <w:tc>
          <w:tcPr>
            <w:tcW w:w="3925" w:type="pct"/>
          </w:tcPr>
          <w:p w:rsidR="00A17919" w:rsidRPr="004448DA" w:rsidRDefault="00A17919" w:rsidP="000A12DD">
            <w:pPr>
              <w:pStyle w:val="Header"/>
              <w:tabs>
                <w:tab w:val="clear" w:pos="4153"/>
                <w:tab w:val="clear" w:pos="8306"/>
              </w:tabs>
              <w:rPr>
                <w:rFonts w:ascii="Arial" w:hAnsi="Arial" w:cs="Arial"/>
                <w:b/>
              </w:rPr>
            </w:pPr>
            <w:r w:rsidRPr="004448DA">
              <w:rPr>
                <w:rFonts w:ascii="Arial" w:hAnsi="Arial" w:cs="Arial"/>
                <w:b/>
              </w:rPr>
              <w:t>Two bids for funding: Bicycle Hire and Yoga for Patients’</w:t>
            </w:r>
          </w:p>
          <w:p w:rsidR="00A17919" w:rsidRPr="004448DA" w:rsidRDefault="00A17919" w:rsidP="003A072A">
            <w:pPr>
              <w:pStyle w:val="Header"/>
              <w:tabs>
                <w:tab w:val="clear" w:pos="4153"/>
                <w:tab w:val="clear" w:pos="8306"/>
              </w:tabs>
              <w:rPr>
                <w:rFonts w:ascii="Arial" w:hAnsi="Arial" w:cs="Arial"/>
                <w:b/>
              </w:rPr>
            </w:pPr>
            <w:r w:rsidRPr="004448DA">
              <w:rPr>
                <w:rFonts w:ascii="Arial" w:hAnsi="Arial" w:cs="Arial"/>
                <w:b/>
              </w:rPr>
              <w:t>(paper CFC 15/14)</w:t>
            </w:r>
          </w:p>
          <w:p w:rsidR="00A17919" w:rsidRPr="004448DA" w:rsidRDefault="00A17919" w:rsidP="003A072A">
            <w:pPr>
              <w:pStyle w:val="Header"/>
              <w:tabs>
                <w:tab w:val="clear" w:pos="4153"/>
                <w:tab w:val="clear" w:pos="8306"/>
              </w:tabs>
              <w:rPr>
                <w:rFonts w:ascii="Arial" w:hAnsi="Arial" w:cs="Arial"/>
                <w:b/>
              </w:rPr>
            </w:pPr>
          </w:p>
          <w:p w:rsidR="00A17919" w:rsidRPr="004448DA" w:rsidRDefault="00A17919" w:rsidP="003A072A">
            <w:pPr>
              <w:pStyle w:val="Header"/>
              <w:tabs>
                <w:tab w:val="clear" w:pos="4153"/>
                <w:tab w:val="clear" w:pos="8306"/>
              </w:tabs>
              <w:rPr>
                <w:rFonts w:ascii="Arial" w:hAnsi="Arial" w:cs="Arial"/>
              </w:rPr>
            </w:pPr>
            <w:r w:rsidRPr="004448DA">
              <w:rPr>
                <w:rFonts w:ascii="Arial" w:hAnsi="Arial" w:cs="Arial"/>
              </w:rPr>
              <w:t xml:space="preserve">PB advised the Committee that funding for the bicycle hire </w:t>
            </w:r>
            <w:r w:rsidR="001C4DBE">
              <w:rPr>
                <w:rFonts w:ascii="Arial" w:hAnsi="Arial" w:cs="Arial"/>
              </w:rPr>
              <w:t xml:space="preserve">was capable of being charitable, although given the mix of objectives of the </w:t>
            </w:r>
            <w:proofErr w:type="gramStart"/>
            <w:r w:rsidR="001C4DBE">
              <w:rPr>
                <w:rFonts w:ascii="Arial" w:hAnsi="Arial" w:cs="Arial"/>
              </w:rPr>
              <w:t>scheme,</w:t>
            </w:r>
            <w:proofErr w:type="gramEnd"/>
            <w:r w:rsidR="001C4DBE">
              <w:rPr>
                <w:rFonts w:ascii="Arial" w:hAnsi="Arial" w:cs="Arial"/>
              </w:rPr>
              <w:t xml:space="preserve"> it would probably be unreasonable for more than a contribution to come from the Charity.  However, the problem was the limited funds available for this.  </w:t>
            </w:r>
            <w:r w:rsidRPr="004448DA">
              <w:rPr>
                <w:rFonts w:ascii="Arial" w:hAnsi="Arial" w:cs="Arial"/>
              </w:rPr>
              <w:t>The only source of funding could be from the Marjor</w:t>
            </w:r>
            <w:r w:rsidR="003A48F3">
              <w:rPr>
                <w:rFonts w:ascii="Arial" w:hAnsi="Arial" w:cs="Arial"/>
              </w:rPr>
              <w:t>ie</w:t>
            </w:r>
            <w:r w:rsidRPr="004448DA">
              <w:rPr>
                <w:rFonts w:ascii="Arial" w:hAnsi="Arial" w:cs="Arial"/>
              </w:rPr>
              <w:t xml:space="preserve"> Henderson Fund.</w:t>
            </w:r>
          </w:p>
          <w:p w:rsidR="00A17919" w:rsidRPr="004448DA" w:rsidRDefault="00A17919" w:rsidP="003A072A">
            <w:pPr>
              <w:pStyle w:val="Header"/>
              <w:tabs>
                <w:tab w:val="clear" w:pos="4153"/>
                <w:tab w:val="clear" w:pos="8306"/>
              </w:tabs>
              <w:rPr>
                <w:rFonts w:ascii="Arial" w:hAnsi="Arial" w:cs="Arial"/>
              </w:rPr>
            </w:pPr>
          </w:p>
          <w:p w:rsidR="00A17919" w:rsidRPr="004448DA" w:rsidRDefault="00A17919" w:rsidP="001C4DBE">
            <w:pPr>
              <w:pStyle w:val="Header"/>
              <w:tabs>
                <w:tab w:val="clear" w:pos="4153"/>
                <w:tab w:val="clear" w:pos="8306"/>
              </w:tabs>
              <w:rPr>
                <w:rFonts w:ascii="Arial" w:hAnsi="Arial" w:cs="Arial"/>
              </w:rPr>
            </w:pPr>
            <w:r w:rsidRPr="004448DA">
              <w:rPr>
                <w:rFonts w:ascii="Arial" w:hAnsi="Arial" w:cs="Arial"/>
              </w:rPr>
              <w:t xml:space="preserve">The bid for funding yoga for </w:t>
            </w:r>
            <w:proofErr w:type="gramStart"/>
            <w:r w:rsidRPr="004448DA">
              <w:rPr>
                <w:rFonts w:ascii="Arial" w:hAnsi="Arial" w:cs="Arial"/>
              </w:rPr>
              <w:t>patients is</w:t>
            </w:r>
            <w:proofErr w:type="gramEnd"/>
            <w:r w:rsidRPr="004448DA">
              <w:rPr>
                <w:rFonts w:ascii="Arial" w:hAnsi="Arial" w:cs="Arial"/>
              </w:rPr>
              <w:t xml:space="preserve"> smaller and </w:t>
            </w:r>
            <w:r w:rsidR="001C4DBE">
              <w:rPr>
                <w:rFonts w:ascii="Arial" w:hAnsi="Arial" w:cs="Arial"/>
              </w:rPr>
              <w:t>the patient benefit more direct</w:t>
            </w:r>
            <w:r w:rsidRPr="004448DA">
              <w:rPr>
                <w:rFonts w:ascii="Arial" w:hAnsi="Arial" w:cs="Arial"/>
              </w:rPr>
              <w:t>.</w:t>
            </w:r>
            <w:r w:rsidR="009C7A67">
              <w:rPr>
                <w:rFonts w:ascii="Arial" w:hAnsi="Arial" w:cs="Arial"/>
              </w:rPr>
              <w:t xml:space="preserve"> </w:t>
            </w:r>
            <w:r w:rsidRPr="004448DA">
              <w:rPr>
                <w:rFonts w:ascii="Arial" w:hAnsi="Arial" w:cs="Arial"/>
              </w:rPr>
              <w:t>MF asked how many patients benefitted from the Yoga last year.  PB advised</w:t>
            </w:r>
            <w:r w:rsidR="009C7A67">
              <w:rPr>
                <w:rFonts w:ascii="Arial" w:hAnsi="Arial" w:cs="Arial"/>
              </w:rPr>
              <w:t xml:space="preserve"> that 36 sessions had been held, </w:t>
            </w:r>
          </w:p>
          <w:p w:rsidR="00A17919" w:rsidRPr="004448DA" w:rsidRDefault="00A17919" w:rsidP="003A072A">
            <w:pPr>
              <w:pStyle w:val="Header"/>
              <w:tabs>
                <w:tab w:val="clear" w:pos="4153"/>
                <w:tab w:val="clear" w:pos="8306"/>
              </w:tabs>
              <w:rPr>
                <w:rFonts w:ascii="Arial" w:hAnsi="Arial" w:cs="Arial"/>
              </w:rPr>
            </w:pPr>
          </w:p>
          <w:p w:rsidR="00A17919" w:rsidRDefault="00A17919" w:rsidP="003A072A">
            <w:pPr>
              <w:pStyle w:val="Header"/>
              <w:tabs>
                <w:tab w:val="clear" w:pos="4153"/>
                <w:tab w:val="clear" w:pos="8306"/>
              </w:tabs>
              <w:rPr>
                <w:rFonts w:ascii="Arial" w:hAnsi="Arial" w:cs="Arial"/>
              </w:rPr>
            </w:pPr>
            <w:r w:rsidRPr="004448DA">
              <w:rPr>
                <w:rFonts w:ascii="Arial" w:hAnsi="Arial" w:cs="Arial"/>
                <w:b/>
              </w:rPr>
              <w:t>The Committee agreed not to approve funding for Bicycle Hire, and approved the funding for Yoga for Patients.</w:t>
            </w:r>
          </w:p>
          <w:p w:rsidR="001C4DBE" w:rsidRPr="004448DA" w:rsidRDefault="001C4DBE" w:rsidP="003A072A">
            <w:pPr>
              <w:pStyle w:val="Header"/>
              <w:tabs>
                <w:tab w:val="clear" w:pos="4153"/>
                <w:tab w:val="clear" w:pos="8306"/>
              </w:tabs>
              <w:rPr>
                <w:rFonts w:ascii="Arial" w:hAnsi="Arial" w:cs="Arial"/>
              </w:rPr>
            </w:pPr>
          </w:p>
        </w:tc>
        <w:tc>
          <w:tcPr>
            <w:tcW w:w="602" w:type="pct"/>
          </w:tcPr>
          <w:p w:rsidR="00A17919" w:rsidRDefault="00A17919"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9C7A67">
            <w:pPr>
              <w:pStyle w:val="Header"/>
              <w:tabs>
                <w:tab w:val="clear" w:pos="4153"/>
                <w:tab w:val="clear" w:pos="8306"/>
              </w:tabs>
              <w:rPr>
                <w:rFonts w:ascii="Arial" w:hAnsi="Arial" w:cs="Arial"/>
              </w:rPr>
            </w:pPr>
            <w:r>
              <w:rPr>
                <w:rFonts w:ascii="Arial" w:hAnsi="Arial" w:cs="Arial"/>
              </w:rPr>
              <w:t>PB</w:t>
            </w:r>
          </w:p>
          <w:p w:rsidR="009C7A67" w:rsidRDefault="009C7A67" w:rsidP="009C7A67">
            <w:pPr>
              <w:pStyle w:val="Header"/>
              <w:tabs>
                <w:tab w:val="clear" w:pos="4153"/>
                <w:tab w:val="clear" w:pos="8306"/>
              </w:tabs>
              <w:rPr>
                <w:rFonts w:ascii="Arial" w:hAnsi="Arial" w:cs="Arial"/>
              </w:rPr>
            </w:pPr>
          </w:p>
          <w:p w:rsidR="009C7A67" w:rsidRDefault="009C7A67" w:rsidP="009C7A67">
            <w:pPr>
              <w:pStyle w:val="Header"/>
              <w:tabs>
                <w:tab w:val="clear" w:pos="4153"/>
                <w:tab w:val="clear" w:pos="8306"/>
              </w:tabs>
              <w:rPr>
                <w:rFonts w:ascii="Arial" w:hAnsi="Arial" w:cs="Arial"/>
              </w:rPr>
            </w:pPr>
          </w:p>
          <w:p w:rsidR="009C7A67" w:rsidRDefault="009C7A67" w:rsidP="009C7A67">
            <w:pPr>
              <w:pStyle w:val="Header"/>
              <w:tabs>
                <w:tab w:val="clear" w:pos="4153"/>
                <w:tab w:val="clear" w:pos="8306"/>
              </w:tabs>
              <w:rPr>
                <w:rFonts w:ascii="Arial" w:hAnsi="Arial" w:cs="Arial"/>
              </w:rPr>
            </w:pPr>
          </w:p>
          <w:p w:rsidR="009C7A67" w:rsidRPr="004448DA" w:rsidRDefault="009C7A67" w:rsidP="009C7A67">
            <w:pPr>
              <w:pStyle w:val="Header"/>
              <w:tabs>
                <w:tab w:val="clear" w:pos="4153"/>
                <w:tab w:val="clear" w:pos="8306"/>
              </w:tabs>
              <w:rPr>
                <w:rFonts w:ascii="Arial" w:hAnsi="Arial" w:cs="Arial"/>
              </w:rPr>
            </w:pPr>
            <w:r>
              <w:rPr>
                <w:rFonts w:ascii="Arial" w:hAnsi="Arial" w:cs="Arial"/>
              </w:rPr>
              <w:t>PB</w:t>
            </w:r>
          </w:p>
        </w:tc>
      </w:tr>
      <w:tr w:rsidR="00A17919" w:rsidRPr="00651ECD" w:rsidTr="00752681">
        <w:trPr>
          <w:trHeight w:val="556"/>
          <w:jc w:val="center"/>
        </w:trPr>
        <w:tc>
          <w:tcPr>
            <w:tcW w:w="473" w:type="pct"/>
          </w:tcPr>
          <w:p w:rsidR="00A17919" w:rsidRDefault="00A17919" w:rsidP="008733D9">
            <w:pPr>
              <w:ind w:left="360"/>
              <w:jc w:val="center"/>
              <w:rPr>
                <w:rFonts w:ascii="Arial" w:hAnsi="Arial" w:cs="Arial"/>
              </w:rPr>
            </w:pPr>
            <w:r w:rsidRPr="00896EB8">
              <w:rPr>
                <w:rFonts w:ascii="Arial" w:hAnsi="Arial" w:cs="Arial"/>
              </w:rPr>
              <w:t>14</w:t>
            </w:r>
          </w:p>
          <w:p w:rsidR="009C7A67" w:rsidRDefault="009C7A67" w:rsidP="008733D9">
            <w:pPr>
              <w:ind w:left="360"/>
              <w:jc w:val="center"/>
              <w:rPr>
                <w:rFonts w:ascii="Arial" w:hAnsi="Arial" w:cs="Arial"/>
              </w:rPr>
            </w:pPr>
          </w:p>
          <w:p w:rsidR="009C7A67" w:rsidRDefault="009C7A67" w:rsidP="009C7A67">
            <w:pPr>
              <w:pStyle w:val="ListParagraph"/>
              <w:numPr>
                <w:ilvl w:val="0"/>
                <w:numId w:val="38"/>
              </w:numPr>
              <w:jc w:val="center"/>
              <w:rPr>
                <w:rFonts w:ascii="Arial" w:hAnsi="Arial" w:cs="Arial"/>
              </w:rPr>
            </w:pPr>
            <w:r>
              <w:rPr>
                <w:rFonts w:ascii="Arial" w:hAnsi="Arial" w:cs="Arial"/>
              </w:rPr>
              <w:t xml:space="preserve"> </w:t>
            </w:r>
          </w:p>
          <w:p w:rsidR="009C7A67" w:rsidRPr="009C7A67" w:rsidRDefault="009C7A67" w:rsidP="009C7A67">
            <w:pPr>
              <w:pStyle w:val="ListParagraph"/>
              <w:rPr>
                <w:rFonts w:ascii="Arial" w:hAnsi="Arial" w:cs="Arial"/>
              </w:rPr>
            </w:pPr>
          </w:p>
        </w:tc>
        <w:tc>
          <w:tcPr>
            <w:tcW w:w="3925" w:type="pct"/>
          </w:tcPr>
          <w:p w:rsidR="00A17919" w:rsidRPr="004448DA" w:rsidRDefault="00A17919" w:rsidP="002F7F0A">
            <w:pPr>
              <w:pStyle w:val="Header"/>
              <w:tabs>
                <w:tab w:val="clear" w:pos="4153"/>
                <w:tab w:val="clear" w:pos="8306"/>
              </w:tabs>
              <w:rPr>
                <w:rFonts w:ascii="Arial" w:hAnsi="Arial" w:cs="Arial"/>
                <w:b/>
              </w:rPr>
            </w:pPr>
            <w:r w:rsidRPr="004448DA">
              <w:rPr>
                <w:rFonts w:ascii="Arial" w:hAnsi="Arial" w:cs="Arial"/>
                <w:b/>
              </w:rPr>
              <w:t>NHS Charities – Department of Health Governance Review Update (paper CFC 16/14)</w:t>
            </w:r>
          </w:p>
          <w:p w:rsidR="00A17919" w:rsidRPr="004448DA" w:rsidRDefault="00A17919" w:rsidP="009C7A67">
            <w:pPr>
              <w:pStyle w:val="Header"/>
              <w:tabs>
                <w:tab w:val="clear" w:pos="4153"/>
                <w:tab w:val="clear" w:pos="8306"/>
              </w:tabs>
              <w:rPr>
                <w:rFonts w:ascii="Arial" w:hAnsi="Arial" w:cs="Arial"/>
              </w:rPr>
            </w:pPr>
            <w:r w:rsidRPr="004448DA">
              <w:rPr>
                <w:rFonts w:ascii="Arial" w:hAnsi="Arial" w:cs="Arial"/>
              </w:rPr>
              <w:t>The Committee noted the report</w:t>
            </w:r>
            <w:r w:rsidR="009C7A67">
              <w:rPr>
                <w:rFonts w:ascii="Arial" w:hAnsi="Arial" w:cs="Arial"/>
              </w:rPr>
              <w:t xml:space="preserve">. </w:t>
            </w:r>
          </w:p>
        </w:tc>
        <w:tc>
          <w:tcPr>
            <w:tcW w:w="602" w:type="pct"/>
          </w:tcPr>
          <w:p w:rsidR="00A17919" w:rsidRPr="004448DA" w:rsidRDefault="00A17919" w:rsidP="00752FAD">
            <w:pPr>
              <w:pStyle w:val="Header"/>
              <w:tabs>
                <w:tab w:val="clear" w:pos="4153"/>
                <w:tab w:val="clear" w:pos="8306"/>
              </w:tabs>
              <w:jc w:val="center"/>
              <w:rPr>
                <w:rFonts w:ascii="Arial" w:hAnsi="Arial" w:cs="Arial"/>
              </w:rPr>
            </w:pPr>
          </w:p>
        </w:tc>
      </w:tr>
      <w:tr w:rsidR="00A17919" w:rsidRPr="00651ECD" w:rsidTr="001666DD">
        <w:trPr>
          <w:trHeight w:val="90"/>
          <w:jc w:val="center"/>
        </w:trPr>
        <w:tc>
          <w:tcPr>
            <w:tcW w:w="473" w:type="pct"/>
          </w:tcPr>
          <w:p w:rsidR="00A17919" w:rsidRDefault="00A17919" w:rsidP="008733D9">
            <w:pPr>
              <w:ind w:left="360"/>
              <w:jc w:val="center"/>
              <w:rPr>
                <w:rFonts w:ascii="Arial" w:hAnsi="Arial" w:cs="Arial"/>
              </w:rPr>
            </w:pPr>
            <w:r w:rsidRPr="00896EB8">
              <w:rPr>
                <w:rFonts w:ascii="Arial" w:hAnsi="Arial" w:cs="Arial"/>
              </w:rPr>
              <w:t>15</w:t>
            </w:r>
          </w:p>
          <w:p w:rsidR="009C7A67" w:rsidRDefault="009C7A67" w:rsidP="008733D9">
            <w:pPr>
              <w:ind w:left="360"/>
              <w:jc w:val="center"/>
              <w:rPr>
                <w:rFonts w:ascii="Arial" w:hAnsi="Arial" w:cs="Arial"/>
              </w:rPr>
            </w:pPr>
          </w:p>
          <w:p w:rsidR="009C7A67" w:rsidRDefault="009C7A67" w:rsidP="008733D9">
            <w:pPr>
              <w:ind w:left="360"/>
              <w:jc w:val="center"/>
              <w:rPr>
                <w:rFonts w:ascii="Arial" w:hAnsi="Arial" w:cs="Arial"/>
              </w:rPr>
            </w:pPr>
          </w:p>
          <w:p w:rsidR="009C7A67" w:rsidRDefault="009C7A67" w:rsidP="009C7A67">
            <w:pPr>
              <w:pStyle w:val="ListParagraph"/>
              <w:numPr>
                <w:ilvl w:val="0"/>
                <w:numId w:val="40"/>
              </w:numPr>
              <w:rPr>
                <w:rFonts w:ascii="Arial" w:hAnsi="Arial" w:cs="Arial"/>
              </w:rPr>
            </w:pPr>
            <w:r>
              <w:rPr>
                <w:rFonts w:ascii="Arial" w:hAnsi="Arial" w:cs="Arial"/>
              </w:rPr>
              <w:t xml:space="preserve"> </w:t>
            </w:r>
          </w:p>
          <w:p w:rsidR="009C7A67" w:rsidRDefault="009C7A67" w:rsidP="009C7A67">
            <w:pPr>
              <w:rPr>
                <w:rFonts w:ascii="Arial" w:hAnsi="Arial" w:cs="Arial"/>
              </w:rPr>
            </w:pPr>
          </w:p>
          <w:p w:rsidR="009C7A67" w:rsidRDefault="009C7A67" w:rsidP="009C7A67">
            <w:pPr>
              <w:rPr>
                <w:rFonts w:ascii="Arial" w:hAnsi="Arial" w:cs="Arial"/>
              </w:rPr>
            </w:pPr>
          </w:p>
          <w:p w:rsidR="009C7A67" w:rsidRDefault="009C7A67" w:rsidP="009C7A67">
            <w:pPr>
              <w:rPr>
                <w:rFonts w:ascii="Arial" w:hAnsi="Arial" w:cs="Arial"/>
              </w:rPr>
            </w:pPr>
          </w:p>
          <w:p w:rsidR="009C7A67" w:rsidRDefault="009C7A67" w:rsidP="009C7A67">
            <w:pPr>
              <w:rPr>
                <w:rFonts w:ascii="Arial" w:hAnsi="Arial" w:cs="Arial"/>
              </w:rPr>
            </w:pPr>
          </w:p>
          <w:p w:rsidR="009C7A67" w:rsidRDefault="009C7A67" w:rsidP="009C7A67">
            <w:pPr>
              <w:rPr>
                <w:rFonts w:ascii="Arial" w:hAnsi="Arial" w:cs="Arial"/>
              </w:rPr>
            </w:pPr>
          </w:p>
          <w:p w:rsidR="009C7A67" w:rsidRDefault="009C7A67" w:rsidP="009C7A67">
            <w:pPr>
              <w:pStyle w:val="ListParagraph"/>
              <w:numPr>
                <w:ilvl w:val="0"/>
                <w:numId w:val="40"/>
              </w:numPr>
              <w:rPr>
                <w:rFonts w:ascii="Arial" w:hAnsi="Arial" w:cs="Arial"/>
              </w:rPr>
            </w:pPr>
            <w:r>
              <w:rPr>
                <w:rFonts w:ascii="Arial" w:hAnsi="Arial" w:cs="Arial"/>
              </w:rPr>
              <w:t xml:space="preserve"> </w:t>
            </w:r>
          </w:p>
          <w:p w:rsidR="009C7A67" w:rsidRDefault="009C7A67" w:rsidP="009C7A67">
            <w:pPr>
              <w:rPr>
                <w:rFonts w:ascii="Arial" w:hAnsi="Arial" w:cs="Arial"/>
              </w:rPr>
            </w:pPr>
          </w:p>
          <w:p w:rsidR="009C7A67" w:rsidRDefault="009C7A67" w:rsidP="009C7A67">
            <w:pPr>
              <w:rPr>
                <w:rFonts w:ascii="Arial" w:hAnsi="Arial" w:cs="Arial"/>
              </w:rPr>
            </w:pPr>
          </w:p>
          <w:p w:rsidR="00BA07CF" w:rsidRDefault="00BA07CF" w:rsidP="009C7A67">
            <w:pPr>
              <w:rPr>
                <w:rFonts w:ascii="Arial" w:hAnsi="Arial" w:cs="Arial"/>
              </w:rPr>
            </w:pPr>
          </w:p>
          <w:p w:rsidR="00E75D7D" w:rsidRDefault="00E75D7D" w:rsidP="00E75D7D">
            <w:pPr>
              <w:rPr>
                <w:rFonts w:ascii="Arial" w:hAnsi="Arial" w:cs="Arial"/>
              </w:rPr>
            </w:pPr>
          </w:p>
          <w:p w:rsidR="00E75D7D" w:rsidRDefault="00E75D7D" w:rsidP="00E75D7D">
            <w:pPr>
              <w:jc w:val="right"/>
              <w:rPr>
                <w:rFonts w:ascii="Arial" w:hAnsi="Arial" w:cs="Arial"/>
              </w:rPr>
            </w:pPr>
            <w:proofErr w:type="gramStart"/>
            <w:r>
              <w:rPr>
                <w:rFonts w:ascii="Arial" w:hAnsi="Arial" w:cs="Arial"/>
              </w:rPr>
              <w:t>c</w:t>
            </w:r>
            <w:proofErr w:type="gramEnd"/>
            <w:r>
              <w:rPr>
                <w:rFonts w:ascii="Arial" w:hAnsi="Arial" w:cs="Arial"/>
              </w:rPr>
              <w:t>.</w:t>
            </w:r>
          </w:p>
          <w:p w:rsidR="00E75D7D" w:rsidRDefault="00E75D7D" w:rsidP="00E75D7D">
            <w:pPr>
              <w:rPr>
                <w:rFonts w:ascii="Arial" w:hAnsi="Arial" w:cs="Arial"/>
              </w:rPr>
            </w:pPr>
          </w:p>
          <w:p w:rsidR="00E75D7D" w:rsidRDefault="00E75D7D" w:rsidP="00E75D7D">
            <w:pPr>
              <w:rPr>
                <w:rFonts w:ascii="Arial" w:hAnsi="Arial" w:cs="Arial"/>
              </w:rPr>
            </w:pPr>
          </w:p>
          <w:p w:rsidR="00E75D7D" w:rsidRDefault="00E75D7D" w:rsidP="00E75D7D">
            <w:pPr>
              <w:rPr>
                <w:rFonts w:ascii="Arial" w:hAnsi="Arial" w:cs="Arial"/>
              </w:rPr>
            </w:pPr>
          </w:p>
          <w:p w:rsidR="00E75D7D" w:rsidRDefault="00E75D7D" w:rsidP="00E75D7D">
            <w:pPr>
              <w:rPr>
                <w:rFonts w:ascii="Arial" w:hAnsi="Arial" w:cs="Arial"/>
              </w:rPr>
            </w:pPr>
          </w:p>
          <w:p w:rsidR="00E75D7D" w:rsidRDefault="00E75D7D" w:rsidP="00E75D7D">
            <w:pPr>
              <w:rPr>
                <w:rFonts w:ascii="Arial" w:hAnsi="Arial" w:cs="Arial"/>
              </w:rPr>
            </w:pPr>
          </w:p>
          <w:p w:rsidR="00E75D7D" w:rsidRDefault="00E75D7D" w:rsidP="00E75D7D">
            <w:pPr>
              <w:jc w:val="right"/>
              <w:rPr>
                <w:rFonts w:ascii="Arial" w:hAnsi="Arial" w:cs="Arial"/>
              </w:rPr>
            </w:pPr>
            <w:proofErr w:type="gramStart"/>
            <w:r>
              <w:rPr>
                <w:rFonts w:ascii="Arial" w:hAnsi="Arial" w:cs="Arial"/>
              </w:rPr>
              <w:t>d</w:t>
            </w:r>
            <w:proofErr w:type="gramEnd"/>
            <w:r>
              <w:rPr>
                <w:rFonts w:ascii="Arial" w:hAnsi="Arial" w:cs="Arial"/>
              </w:rPr>
              <w:t>.</w:t>
            </w:r>
          </w:p>
          <w:p w:rsidR="00E75D7D" w:rsidRDefault="00E75D7D" w:rsidP="00E75D7D">
            <w:pPr>
              <w:jc w:val="right"/>
              <w:rPr>
                <w:rFonts w:ascii="Arial" w:hAnsi="Arial" w:cs="Arial"/>
              </w:rPr>
            </w:pPr>
          </w:p>
          <w:p w:rsidR="00E75D7D" w:rsidRDefault="00E75D7D" w:rsidP="00E75D7D">
            <w:pPr>
              <w:jc w:val="right"/>
              <w:rPr>
                <w:rFonts w:ascii="Arial" w:hAnsi="Arial" w:cs="Arial"/>
              </w:rPr>
            </w:pPr>
          </w:p>
          <w:p w:rsidR="009C7A67" w:rsidRDefault="00E75D7D" w:rsidP="001666DD">
            <w:pPr>
              <w:jc w:val="right"/>
              <w:rPr>
                <w:rFonts w:ascii="Arial" w:hAnsi="Arial" w:cs="Arial"/>
              </w:rPr>
            </w:pPr>
            <w:proofErr w:type="gramStart"/>
            <w:r>
              <w:rPr>
                <w:rFonts w:ascii="Arial" w:hAnsi="Arial" w:cs="Arial"/>
              </w:rPr>
              <w:t>e</w:t>
            </w:r>
            <w:proofErr w:type="gramEnd"/>
            <w:r>
              <w:rPr>
                <w:rFonts w:ascii="Arial" w:hAnsi="Arial" w:cs="Arial"/>
              </w:rPr>
              <w:t>.</w:t>
            </w:r>
          </w:p>
          <w:p w:rsidR="009C7A67" w:rsidRPr="009C7A67" w:rsidRDefault="009C7A67" w:rsidP="00E96A71">
            <w:pPr>
              <w:pStyle w:val="ListParagraph"/>
              <w:rPr>
                <w:rFonts w:ascii="Arial" w:hAnsi="Arial" w:cs="Arial"/>
              </w:rPr>
            </w:pPr>
          </w:p>
        </w:tc>
        <w:tc>
          <w:tcPr>
            <w:tcW w:w="3925" w:type="pct"/>
          </w:tcPr>
          <w:p w:rsidR="00E75D7D" w:rsidRPr="004448DA" w:rsidRDefault="00E75D7D" w:rsidP="00E75D7D">
            <w:pPr>
              <w:rPr>
                <w:rFonts w:ascii="Arial" w:hAnsi="Arial" w:cs="Arial"/>
                <w:b/>
              </w:rPr>
            </w:pPr>
            <w:r w:rsidRPr="004448DA">
              <w:rPr>
                <w:rFonts w:ascii="Arial" w:hAnsi="Arial" w:cs="Arial"/>
                <w:b/>
              </w:rPr>
              <w:lastRenderedPageBreak/>
              <w:t>Year-end apportionments of investment returns and administration costs – decision in principle  (paper CFC 17/14)</w:t>
            </w:r>
          </w:p>
          <w:p w:rsidR="00E75D7D" w:rsidRDefault="00E75D7D" w:rsidP="00E75D7D">
            <w:pPr>
              <w:rPr>
                <w:rFonts w:ascii="Arial" w:hAnsi="Arial" w:cs="Arial"/>
              </w:rPr>
            </w:pPr>
            <w:r w:rsidRPr="004448DA">
              <w:rPr>
                <w:rFonts w:ascii="Arial" w:hAnsi="Arial" w:cs="Arial"/>
              </w:rPr>
              <w:t xml:space="preserve">A decision </w:t>
            </w:r>
            <w:r>
              <w:rPr>
                <w:rFonts w:ascii="Arial" w:hAnsi="Arial" w:cs="Arial"/>
              </w:rPr>
              <w:t xml:space="preserve">was required in principle as to the basis for determining the amount of investment gains to be distributed to.  </w:t>
            </w:r>
            <w:proofErr w:type="gramStart"/>
            <w:r>
              <w:rPr>
                <w:rFonts w:ascii="Arial" w:hAnsi="Arial" w:cs="Arial"/>
              </w:rPr>
              <w:t>cover</w:t>
            </w:r>
            <w:proofErr w:type="gramEnd"/>
            <w:r>
              <w:rPr>
                <w:rFonts w:ascii="Arial" w:hAnsi="Arial" w:cs="Arial"/>
              </w:rPr>
              <w:t xml:space="preserve"> the income shortfall for year 2013/14.</w:t>
            </w:r>
            <w:r w:rsidRPr="004448DA">
              <w:rPr>
                <w:rFonts w:ascii="Arial" w:hAnsi="Arial" w:cs="Arial"/>
              </w:rPr>
              <w:t xml:space="preserve"> The recommendation</w:t>
            </w:r>
            <w:r>
              <w:rPr>
                <w:rFonts w:ascii="Arial" w:hAnsi="Arial" w:cs="Arial"/>
              </w:rPr>
              <w:t>s were to</w:t>
            </w:r>
            <w:r w:rsidRPr="004448DA">
              <w:rPr>
                <w:rFonts w:ascii="Arial" w:hAnsi="Arial" w:cs="Arial"/>
              </w:rPr>
              <w:t xml:space="preserve"> </w:t>
            </w:r>
            <w:r>
              <w:rPr>
                <w:rFonts w:ascii="Arial" w:hAnsi="Arial" w:cs="Arial"/>
              </w:rPr>
              <w:t>use the same basis for distribution</w:t>
            </w:r>
            <w:r w:rsidRPr="004448DA">
              <w:rPr>
                <w:rFonts w:ascii="Arial" w:hAnsi="Arial" w:cs="Arial"/>
              </w:rPr>
              <w:t xml:space="preserve"> as </w:t>
            </w:r>
            <w:r>
              <w:rPr>
                <w:rFonts w:ascii="Arial" w:hAnsi="Arial" w:cs="Arial"/>
              </w:rPr>
              <w:t>was used for year 2012/13.</w:t>
            </w:r>
          </w:p>
          <w:p w:rsidR="00E75D7D" w:rsidRDefault="00E75D7D" w:rsidP="00E75D7D">
            <w:pPr>
              <w:rPr>
                <w:rFonts w:ascii="Arial" w:hAnsi="Arial" w:cs="Arial"/>
              </w:rPr>
            </w:pPr>
          </w:p>
          <w:p w:rsidR="00E75D7D" w:rsidRPr="004448DA" w:rsidRDefault="00E75D7D" w:rsidP="00E75D7D">
            <w:pPr>
              <w:rPr>
                <w:rFonts w:ascii="Arial" w:hAnsi="Arial" w:cs="Arial"/>
              </w:rPr>
            </w:pPr>
            <w:r>
              <w:rPr>
                <w:rFonts w:ascii="Arial" w:hAnsi="Arial" w:cs="Arial"/>
              </w:rPr>
              <w:t xml:space="preserve">Recommendation for restricted [ROSY] fund was </w:t>
            </w:r>
            <w:r w:rsidRPr="004448DA">
              <w:rPr>
                <w:rFonts w:ascii="Arial" w:hAnsi="Arial" w:cs="Arial"/>
              </w:rPr>
              <w:t>to distribute an amount of investment gains</w:t>
            </w:r>
            <w:r>
              <w:rPr>
                <w:rFonts w:ascii="Arial" w:hAnsi="Arial" w:cs="Arial"/>
              </w:rPr>
              <w:t xml:space="preserve"> equal to</w:t>
            </w:r>
            <w:r w:rsidRPr="004448DA">
              <w:rPr>
                <w:rFonts w:ascii="Arial" w:hAnsi="Arial" w:cs="Arial"/>
              </w:rPr>
              <w:t xml:space="preserve"> the income shortfall</w:t>
            </w:r>
            <w:r>
              <w:rPr>
                <w:rFonts w:ascii="Arial" w:hAnsi="Arial" w:cs="Arial"/>
              </w:rPr>
              <w:t>, with the balance of restricted investment gains being carried forward as a buffer reserve.</w:t>
            </w:r>
            <w:r w:rsidRPr="004448DA">
              <w:rPr>
                <w:rFonts w:ascii="Arial" w:hAnsi="Arial" w:cs="Arial"/>
              </w:rPr>
              <w:t xml:space="preserve"> </w:t>
            </w:r>
          </w:p>
          <w:p w:rsidR="00E75D7D" w:rsidRPr="004448DA" w:rsidRDefault="00E75D7D" w:rsidP="00E75D7D">
            <w:pPr>
              <w:rPr>
                <w:rFonts w:ascii="Arial" w:hAnsi="Arial" w:cs="Arial"/>
              </w:rPr>
            </w:pPr>
          </w:p>
          <w:p w:rsidR="00E75D7D" w:rsidRPr="004448DA" w:rsidRDefault="00E75D7D" w:rsidP="00E75D7D">
            <w:pPr>
              <w:rPr>
                <w:rFonts w:ascii="Arial" w:hAnsi="Arial" w:cs="Arial"/>
              </w:rPr>
            </w:pPr>
            <w:r w:rsidRPr="004448DA">
              <w:rPr>
                <w:rFonts w:ascii="Arial" w:hAnsi="Arial" w:cs="Arial"/>
              </w:rPr>
              <w:t xml:space="preserve">The same recommendation </w:t>
            </w:r>
            <w:r>
              <w:rPr>
                <w:rFonts w:ascii="Arial" w:hAnsi="Arial" w:cs="Arial"/>
              </w:rPr>
              <w:t xml:space="preserve">was made </w:t>
            </w:r>
            <w:r w:rsidRPr="004448DA">
              <w:rPr>
                <w:rFonts w:ascii="Arial" w:hAnsi="Arial" w:cs="Arial"/>
              </w:rPr>
              <w:t xml:space="preserve">for the unrestricted funds, </w:t>
            </w:r>
            <w:proofErr w:type="spellStart"/>
            <w:r>
              <w:rPr>
                <w:rFonts w:ascii="Arial" w:hAnsi="Arial" w:cs="Arial"/>
              </w:rPr>
              <w:t>ie</w:t>
            </w:r>
            <w:proofErr w:type="spellEnd"/>
            <w:r>
              <w:rPr>
                <w:rFonts w:ascii="Arial" w:hAnsi="Arial" w:cs="Arial"/>
              </w:rPr>
              <w:t xml:space="preserve"> </w:t>
            </w:r>
            <w:r w:rsidRPr="004448DA">
              <w:rPr>
                <w:rFonts w:ascii="Arial" w:hAnsi="Arial" w:cs="Arial"/>
              </w:rPr>
              <w:t>to use investment gains</w:t>
            </w:r>
            <w:r>
              <w:rPr>
                <w:rFonts w:ascii="Arial" w:hAnsi="Arial" w:cs="Arial"/>
              </w:rPr>
              <w:t xml:space="preserve"> to cover the income shortfall for the year, with the balance of investment gains used as a buffer reserve.  This reserve (using figures to 28</w:t>
            </w:r>
            <w:r w:rsidRPr="00331B12">
              <w:rPr>
                <w:rFonts w:ascii="Arial" w:hAnsi="Arial" w:cs="Arial"/>
                <w:vertAlign w:val="superscript"/>
              </w:rPr>
              <w:t>th</w:t>
            </w:r>
            <w:r>
              <w:rPr>
                <w:rFonts w:ascii="Arial" w:hAnsi="Arial" w:cs="Arial"/>
              </w:rPr>
              <w:t xml:space="preserve"> February) would then stand at 18.5% of the market value of non-cash investments.</w:t>
            </w:r>
          </w:p>
          <w:p w:rsidR="00E75D7D" w:rsidRPr="004448DA" w:rsidRDefault="00E75D7D" w:rsidP="00E75D7D">
            <w:pPr>
              <w:rPr>
                <w:rFonts w:ascii="Arial" w:hAnsi="Arial" w:cs="Arial"/>
              </w:rPr>
            </w:pPr>
          </w:p>
          <w:p w:rsidR="00E75D7D" w:rsidRPr="004448DA" w:rsidRDefault="00E75D7D" w:rsidP="00E75D7D">
            <w:pPr>
              <w:rPr>
                <w:rFonts w:ascii="Arial" w:hAnsi="Arial" w:cs="Arial"/>
              </w:rPr>
            </w:pPr>
            <w:r>
              <w:rPr>
                <w:rFonts w:ascii="Arial" w:hAnsi="Arial" w:cs="Arial"/>
              </w:rPr>
              <w:t>It was noted that the target level for the buffer was 25%.</w:t>
            </w:r>
          </w:p>
          <w:p w:rsidR="00E75D7D" w:rsidRPr="004448DA" w:rsidRDefault="00E75D7D" w:rsidP="00E75D7D">
            <w:pPr>
              <w:rPr>
                <w:rFonts w:ascii="Arial" w:hAnsi="Arial" w:cs="Arial"/>
              </w:rPr>
            </w:pPr>
          </w:p>
          <w:p w:rsidR="00A17919" w:rsidRPr="004448DA" w:rsidRDefault="00E75D7D" w:rsidP="001666DD">
            <w:pPr>
              <w:rPr>
                <w:rFonts w:ascii="Arial" w:hAnsi="Arial" w:cs="Arial"/>
              </w:rPr>
            </w:pPr>
            <w:r w:rsidRPr="004448DA">
              <w:rPr>
                <w:rFonts w:ascii="Arial" w:hAnsi="Arial" w:cs="Arial"/>
                <w:b/>
              </w:rPr>
              <w:t>The Committee approved the recommendations, and agreed that th</w:t>
            </w:r>
            <w:r>
              <w:rPr>
                <w:rFonts w:ascii="Arial" w:hAnsi="Arial" w:cs="Arial"/>
                <w:b/>
              </w:rPr>
              <w:t>e target buffer level of 25%</w:t>
            </w:r>
            <w:r w:rsidRPr="004448DA">
              <w:rPr>
                <w:rFonts w:ascii="Arial" w:hAnsi="Arial" w:cs="Arial"/>
                <w:b/>
              </w:rPr>
              <w:t xml:space="preserve"> should be reviewed in January 2015.</w:t>
            </w:r>
          </w:p>
        </w:tc>
        <w:tc>
          <w:tcPr>
            <w:tcW w:w="602" w:type="pct"/>
          </w:tcPr>
          <w:p w:rsidR="00A17919" w:rsidRDefault="00A17919"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BA07CF" w:rsidRDefault="00BA07CF" w:rsidP="00752FAD">
            <w:pPr>
              <w:pStyle w:val="Header"/>
              <w:tabs>
                <w:tab w:val="clear" w:pos="4153"/>
                <w:tab w:val="clear" w:pos="8306"/>
              </w:tabs>
              <w:jc w:val="center"/>
              <w:rPr>
                <w:rFonts w:ascii="Arial" w:hAnsi="Arial" w:cs="Arial"/>
              </w:rPr>
            </w:pPr>
          </w:p>
          <w:p w:rsidR="009C7A67" w:rsidRDefault="009C7A67" w:rsidP="00752FAD">
            <w:pPr>
              <w:pStyle w:val="Header"/>
              <w:tabs>
                <w:tab w:val="clear" w:pos="4153"/>
                <w:tab w:val="clear" w:pos="8306"/>
              </w:tabs>
              <w:jc w:val="center"/>
              <w:rPr>
                <w:rFonts w:ascii="Arial" w:hAnsi="Arial" w:cs="Arial"/>
              </w:rPr>
            </w:pPr>
          </w:p>
          <w:p w:rsidR="00E75D7D" w:rsidRDefault="00E75D7D" w:rsidP="00752FAD">
            <w:pPr>
              <w:pStyle w:val="Header"/>
              <w:tabs>
                <w:tab w:val="clear" w:pos="4153"/>
                <w:tab w:val="clear" w:pos="8306"/>
              </w:tabs>
              <w:jc w:val="center"/>
              <w:rPr>
                <w:rFonts w:ascii="Arial" w:hAnsi="Arial" w:cs="Arial"/>
              </w:rPr>
            </w:pPr>
          </w:p>
          <w:p w:rsidR="009C7A67" w:rsidRPr="004448DA" w:rsidRDefault="00E75D7D" w:rsidP="001666DD">
            <w:pPr>
              <w:pStyle w:val="Header"/>
              <w:tabs>
                <w:tab w:val="clear" w:pos="4153"/>
                <w:tab w:val="clear" w:pos="8306"/>
              </w:tabs>
              <w:jc w:val="center"/>
              <w:rPr>
                <w:rFonts w:ascii="Arial" w:hAnsi="Arial" w:cs="Arial"/>
              </w:rPr>
            </w:pPr>
            <w:r>
              <w:rPr>
                <w:rFonts w:ascii="Arial" w:hAnsi="Arial" w:cs="Arial"/>
              </w:rPr>
              <w:t>LI/AG</w:t>
            </w:r>
          </w:p>
        </w:tc>
      </w:tr>
      <w:tr w:rsidR="00A17919" w:rsidRPr="00651ECD" w:rsidTr="00752681">
        <w:trPr>
          <w:trHeight w:val="556"/>
          <w:jc w:val="center"/>
        </w:trPr>
        <w:tc>
          <w:tcPr>
            <w:tcW w:w="473" w:type="pct"/>
          </w:tcPr>
          <w:p w:rsidR="00A17919" w:rsidRPr="00896EB8" w:rsidRDefault="00A17919" w:rsidP="008733D9">
            <w:pPr>
              <w:ind w:left="360"/>
              <w:jc w:val="center"/>
              <w:rPr>
                <w:rFonts w:ascii="Arial" w:hAnsi="Arial" w:cs="Arial"/>
              </w:rPr>
            </w:pPr>
          </w:p>
        </w:tc>
        <w:tc>
          <w:tcPr>
            <w:tcW w:w="3925" w:type="pct"/>
          </w:tcPr>
          <w:p w:rsidR="00A17919" w:rsidRPr="004448DA" w:rsidRDefault="00A17919" w:rsidP="00D44216">
            <w:pPr>
              <w:rPr>
                <w:rFonts w:ascii="Arial" w:hAnsi="Arial" w:cs="Arial"/>
                <w:b/>
              </w:rPr>
            </w:pPr>
            <w:r w:rsidRPr="004448DA">
              <w:rPr>
                <w:rFonts w:ascii="Arial" w:hAnsi="Arial" w:cs="Arial"/>
                <w:b/>
              </w:rPr>
              <w:t>To note: Items to be taken as read – time set aside only for questions on key points.</w:t>
            </w:r>
          </w:p>
          <w:p w:rsidR="00A17919" w:rsidRPr="004448DA" w:rsidRDefault="00A17919" w:rsidP="00D44216">
            <w:pPr>
              <w:rPr>
                <w:rFonts w:ascii="Arial" w:hAnsi="Arial" w:cs="Arial"/>
              </w:rPr>
            </w:pPr>
          </w:p>
        </w:tc>
        <w:tc>
          <w:tcPr>
            <w:tcW w:w="602" w:type="pct"/>
          </w:tcPr>
          <w:p w:rsidR="00A17919" w:rsidRPr="004448DA" w:rsidRDefault="00A17919" w:rsidP="00752FAD">
            <w:pPr>
              <w:pStyle w:val="Header"/>
              <w:tabs>
                <w:tab w:val="clear" w:pos="4153"/>
                <w:tab w:val="clear" w:pos="8306"/>
              </w:tabs>
              <w:jc w:val="center"/>
              <w:rPr>
                <w:rFonts w:ascii="Arial" w:hAnsi="Arial" w:cs="Arial"/>
              </w:rPr>
            </w:pPr>
          </w:p>
        </w:tc>
      </w:tr>
      <w:tr w:rsidR="00A17919" w:rsidRPr="00651ECD" w:rsidTr="00752681">
        <w:trPr>
          <w:trHeight w:val="53"/>
          <w:jc w:val="center"/>
        </w:trPr>
        <w:tc>
          <w:tcPr>
            <w:tcW w:w="473" w:type="pct"/>
          </w:tcPr>
          <w:p w:rsidR="00A17919" w:rsidRDefault="00A17919" w:rsidP="008733D9">
            <w:pPr>
              <w:ind w:left="360"/>
              <w:jc w:val="center"/>
              <w:rPr>
                <w:rFonts w:ascii="Arial" w:hAnsi="Arial" w:cs="Arial"/>
              </w:rPr>
            </w:pPr>
            <w:r w:rsidRPr="00896EB8">
              <w:rPr>
                <w:rFonts w:ascii="Arial" w:hAnsi="Arial" w:cs="Arial"/>
              </w:rPr>
              <w:t>16</w:t>
            </w:r>
          </w:p>
          <w:p w:rsidR="00E96A71" w:rsidRDefault="00E96A71" w:rsidP="008733D9">
            <w:pPr>
              <w:ind w:left="360"/>
              <w:jc w:val="center"/>
              <w:rPr>
                <w:rFonts w:ascii="Arial" w:hAnsi="Arial" w:cs="Arial"/>
              </w:rPr>
            </w:pPr>
          </w:p>
          <w:p w:rsidR="00E96A71" w:rsidRDefault="00E96A71" w:rsidP="008733D9">
            <w:pPr>
              <w:ind w:left="360"/>
              <w:jc w:val="center"/>
              <w:rPr>
                <w:rFonts w:ascii="Arial" w:hAnsi="Arial" w:cs="Arial"/>
              </w:rPr>
            </w:pPr>
          </w:p>
          <w:p w:rsidR="00E96A71" w:rsidRPr="00896EB8" w:rsidRDefault="00E96A71" w:rsidP="008733D9">
            <w:pPr>
              <w:ind w:left="360"/>
              <w:jc w:val="center"/>
              <w:rPr>
                <w:rFonts w:ascii="Arial" w:hAnsi="Arial" w:cs="Arial"/>
              </w:rPr>
            </w:pPr>
            <w:r>
              <w:rPr>
                <w:rFonts w:ascii="Arial" w:hAnsi="Arial" w:cs="Arial"/>
              </w:rPr>
              <w:t>a</w:t>
            </w:r>
          </w:p>
        </w:tc>
        <w:tc>
          <w:tcPr>
            <w:tcW w:w="3925" w:type="pct"/>
          </w:tcPr>
          <w:p w:rsidR="00A17919" w:rsidRPr="004448DA" w:rsidRDefault="00A17919" w:rsidP="000A12DD">
            <w:pPr>
              <w:pStyle w:val="Header"/>
              <w:tabs>
                <w:tab w:val="clear" w:pos="4153"/>
                <w:tab w:val="clear" w:pos="8306"/>
              </w:tabs>
              <w:rPr>
                <w:rFonts w:ascii="Arial" w:hAnsi="Arial" w:cs="Arial"/>
                <w:b/>
              </w:rPr>
            </w:pPr>
            <w:r w:rsidRPr="004448DA">
              <w:rPr>
                <w:rFonts w:ascii="Arial" w:hAnsi="Arial" w:cs="Arial"/>
                <w:b/>
              </w:rPr>
              <w:t xml:space="preserve">Income Report for the Oxford Health Charitable Funds for the period </w:t>
            </w:r>
            <w:r w:rsidR="00BA07CF">
              <w:rPr>
                <w:rFonts w:ascii="Arial" w:hAnsi="Arial" w:cs="Arial"/>
                <w:b/>
              </w:rPr>
              <w:t>December 2013 to February 2014</w:t>
            </w:r>
            <w:r w:rsidRPr="004448DA">
              <w:rPr>
                <w:rFonts w:ascii="Arial" w:hAnsi="Arial" w:cs="Arial"/>
                <w:b/>
              </w:rPr>
              <w:t xml:space="preserve"> (paper CFC 18/14) </w:t>
            </w:r>
          </w:p>
          <w:p w:rsidR="00A17919" w:rsidRPr="004448DA" w:rsidRDefault="00A17919" w:rsidP="002E2D65">
            <w:pPr>
              <w:pStyle w:val="Header"/>
              <w:tabs>
                <w:tab w:val="clear" w:pos="4153"/>
                <w:tab w:val="clear" w:pos="8306"/>
              </w:tabs>
              <w:rPr>
                <w:rFonts w:ascii="Arial" w:hAnsi="Arial" w:cs="Arial"/>
              </w:rPr>
            </w:pPr>
          </w:p>
          <w:p w:rsidR="00A17919" w:rsidRDefault="00A17919" w:rsidP="002E2D65">
            <w:pPr>
              <w:pStyle w:val="Header"/>
              <w:tabs>
                <w:tab w:val="clear" w:pos="4153"/>
                <w:tab w:val="clear" w:pos="8306"/>
              </w:tabs>
              <w:rPr>
                <w:rFonts w:ascii="Arial" w:hAnsi="Arial" w:cs="Arial"/>
              </w:rPr>
            </w:pPr>
            <w:r w:rsidRPr="004448DA">
              <w:rPr>
                <w:rFonts w:ascii="Arial" w:hAnsi="Arial" w:cs="Arial"/>
              </w:rPr>
              <w:t>The Committee noted the report.</w:t>
            </w:r>
          </w:p>
          <w:p w:rsidR="00A17919" w:rsidRPr="004448DA" w:rsidRDefault="00A17919" w:rsidP="002E2D65">
            <w:pPr>
              <w:pStyle w:val="Header"/>
              <w:tabs>
                <w:tab w:val="clear" w:pos="4153"/>
                <w:tab w:val="clear" w:pos="8306"/>
              </w:tabs>
              <w:rPr>
                <w:rFonts w:ascii="Arial" w:hAnsi="Arial" w:cs="Arial"/>
              </w:rPr>
            </w:pPr>
          </w:p>
        </w:tc>
        <w:tc>
          <w:tcPr>
            <w:tcW w:w="602" w:type="pct"/>
          </w:tcPr>
          <w:p w:rsidR="00A17919" w:rsidRPr="004448DA" w:rsidRDefault="00A17919" w:rsidP="00461D54">
            <w:pPr>
              <w:pStyle w:val="Header"/>
              <w:tabs>
                <w:tab w:val="clear" w:pos="4153"/>
                <w:tab w:val="clear" w:pos="8306"/>
              </w:tabs>
              <w:jc w:val="center"/>
              <w:rPr>
                <w:rFonts w:ascii="Arial" w:hAnsi="Arial" w:cs="Arial"/>
              </w:rPr>
            </w:pPr>
          </w:p>
        </w:tc>
      </w:tr>
      <w:tr w:rsidR="00A17919" w:rsidRPr="00651ECD" w:rsidTr="00752681">
        <w:trPr>
          <w:trHeight w:val="521"/>
          <w:jc w:val="center"/>
        </w:trPr>
        <w:tc>
          <w:tcPr>
            <w:tcW w:w="473" w:type="pct"/>
          </w:tcPr>
          <w:p w:rsidR="00A17919" w:rsidRDefault="00A17919" w:rsidP="008733D9">
            <w:pPr>
              <w:ind w:left="360"/>
              <w:jc w:val="center"/>
              <w:rPr>
                <w:rFonts w:ascii="Arial" w:hAnsi="Arial" w:cs="Arial"/>
              </w:rPr>
            </w:pPr>
            <w:r w:rsidRPr="00896EB8">
              <w:rPr>
                <w:rFonts w:ascii="Arial" w:hAnsi="Arial" w:cs="Arial"/>
              </w:rPr>
              <w:t>17</w:t>
            </w:r>
          </w:p>
          <w:p w:rsidR="009C7A67" w:rsidRDefault="009C7A67" w:rsidP="008733D9">
            <w:pPr>
              <w:ind w:left="360"/>
              <w:jc w:val="center"/>
              <w:rPr>
                <w:rFonts w:ascii="Arial" w:hAnsi="Arial" w:cs="Arial"/>
              </w:rPr>
            </w:pPr>
          </w:p>
          <w:p w:rsidR="009C7A67" w:rsidRDefault="009C7A67" w:rsidP="008733D9">
            <w:pPr>
              <w:ind w:left="360"/>
              <w:jc w:val="center"/>
              <w:rPr>
                <w:rFonts w:ascii="Arial" w:hAnsi="Arial" w:cs="Arial"/>
              </w:rPr>
            </w:pPr>
          </w:p>
          <w:p w:rsidR="009C7A67" w:rsidRDefault="009C7A67" w:rsidP="008733D9">
            <w:pPr>
              <w:ind w:left="360"/>
              <w:jc w:val="center"/>
              <w:rPr>
                <w:rFonts w:ascii="Arial" w:hAnsi="Arial" w:cs="Arial"/>
              </w:rPr>
            </w:pPr>
          </w:p>
          <w:p w:rsidR="009C7A67" w:rsidRPr="009C7A67" w:rsidRDefault="009C7A67" w:rsidP="009C7A67">
            <w:pPr>
              <w:pStyle w:val="ListParagraph"/>
              <w:numPr>
                <w:ilvl w:val="0"/>
                <w:numId w:val="41"/>
              </w:numPr>
              <w:jc w:val="center"/>
              <w:rPr>
                <w:rFonts w:ascii="Arial" w:hAnsi="Arial" w:cs="Arial"/>
              </w:rPr>
            </w:pPr>
          </w:p>
        </w:tc>
        <w:tc>
          <w:tcPr>
            <w:tcW w:w="3925" w:type="pct"/>
          </w:tcPr>
          <w:p w:rsidR="00A17919" w:rsidRPr="004448DA" w:rsidRDefault="00A17919" w:rsidP="000A12DD">
            <w:pPr>
              <w:pStyle w:val="Header"/>
              <w:tabs>
                <w:tab w:val="clear" w:pos="4153"/>
                <w:tab w:val="clear" w:pos="8306"/>
              </w:tabs>
              <w:rPr>
                <w:rFonts w:ascii="Arial" w:hAnsi="Arial" w:cs="Arial"/>
                <w:b/>
              </w:rPr>
            </w:pPr>
            <w:r w:rsidRPr="004448DA">
              <w:rPr>
                <w:rFonts w:ascii="Arial" w:hAnsi="Arial" w:cs="Arial"/>
                <w:b/>
              </w:rPr>
              <w:t xml:space="preserve">Payments/Expenditure Report for the Oxford Health Charitable Funds for the period will be for </w:t>
            </w:r>
            <w:r w:rsidR="00BA07CF">
              <w:rPr>
                <w:rFonts w:ascii="Arial" w:hAnsi="Arial" w:cs="Arial"/>
                <w:b/>
              </w:rPr>
              <w:t>the period December 2013 to February 2014</w:t>
            </w:r>
            <w:r w:rsidRPr="004448DA">
              <w:rPr>
                <w:rFonts w:ascii="Arial" w:hAnsi="Arial" w:cs="Arial"/>
                <w:b/>
              </w:rPr>
              <w:t xml:space="preserve"> (paper CFC 19/14) </w:t>
            </w:r>
          </w:p>
          <w:p w:rsidR="00A17919" w:rsidRPr="004448DA" w:rsidRDefault="00A17919" w:rsidP="000A12DD">
            <w:pPr>
              <w:pStyle w:val="Header"/>
              <w:tabs>
                <w:tab w:val="clear" w:pos="4153"/>
                <w:tab w:val="clear" w:pos="8306"/>
              </w:tabs>
              <w:rPr>
                <w:rFonts w:ascii="Arial" w:hAnsi="Arial" w:cs="Arial"/>
              </w:rPr>
            </w:pPr>
          </w:p>
          <w:p w:rsidR="00A17919" w:rsidRDefault="00A17919" w:rsidP="000A12DD">
            <w:pPr>
              <w:pStyle w:val="Header"/>
              <w:tabs>
                <w:tab w:val="clear" w:pos="4153"/>
                <w:tab w:val="clear" w:pos="8306"/>
              </w:tabs>
              <w:rPr>
                <w:rFonts w:ascii="Arial" w:hAnsi="Arial" w:cs="Arial"/>
                <w:b/>
              </w:rPr>
            </w:pPr>
            <w:r w:rsidRPr="004448DA">
              <w:rPr>
                <w:rFonts w:ascii="Arial" w:hAnsi="Arial" w:cs="Arial"/>
                <w:b/>
              </w:rPr>
              <w:t>Fund 4557: Marlborough House Swindon</w:t>
            </w:r>
          </w:p>
          <w:p w:rsidR="00A17919" w:rsidRDefault="00A17919" w:rsidP="00830104">
            <w:pPr>
              <w:pStyle w:val="Header"/>
              <w:tabs>
                <w:tab w:val="clear" w:pos="4153"/>
                <w:tab w:val="clear" w:pos="8306"/>
              </w:tabs>
              <w:rPr>
                <w:rFonts w:ascii="Arial" w:hAnsi="Arial" w:cs="Arial"/>
              </w:rPr>
            </w:pPr>
            <w:r w:rsidRPr="004448DA">
              <w:rPr>
                <w:rFonts w:ascii="Arial" w:hAnsi="Arial" w:cs="Arial"/>
              </w:rPr>
              <w:t xml:space="preserve">LW </w:t>
            </w:r>
            <w:r w:rsidR="009C7A67">
              <w:rPr>
                <w:rFonts w:ascii="Arial" w:hAnsi="Arial" w:cs="Arial"/>
              </w:rPr>
              <w:t xml:space="preserve">commented on the </w:t>
            </w:r>
            <w:r w:rsidRPr="004448DA">
              <w:rPr>
                <w:rFonts w:ascii="Arial" w:hAnsi="Arial" w:cs="Arial"/>
              </w:rPr>
              <w:t xml:space="preserve">purposes </w:t>
            </w:r>
            <w:r w:rsidR="009C7A67">
              <w:rPr>
                <w:rFonts w:ascii="Arial" w:hAnsi="Arial" w:cs="Arial"/>
              </w:rPr>
              <w:t>for purchasing the equipment</w:t>
            </w:r>
            <w:r w:rsidRPr="004448DA">
              <w:rPr>
                <w:rFonts w:ascii="Arial" w:hAnsi="Arial" w:cs="Arial"/>
              </w:rPr>
              <w:t xml:space="preserve"> from PC World Business (Camcorder, Digital Camera, Sony Play Statin, and 47” television)</w:t>
            </w:r>
            <w:r w:rsidR="009C7A67">
              <w:rPr>
                <w:rFonts w:ascii="Arial" w:hAnsi="Arial" w:cs="Arial"/>
              </w:rPr>
              <w:t xml:space="preserve"> and what the rationale was for purchasing this equipment</w:t>
            </w:r>
            <w:r w:rsidRPr="004448DA">
              <w:rPr>
                <w:rFonts w:ascii="Arial" w:hAnsi="Arial" w:cs="Arial"/>
              </w:rPr>
              <w:t xml:space="preserve">. </w:t>
            </w:r>
            <w:r w:rsidR="0007535A">
              <w:rPr>
                <w:rFonts w:ascii="Arial" w:hAnsi="Arial" w:cs="Arial"/>
              </w:rPr>
              <w:t xml:space="preserve">It was understood that </w:t>
            </w:r>
            <w:r w:rsidRPr="004448DA">
              <w:rPr>
                <w:rFonts w:ascii="Arial" w:hAnsi="Arial" w:cs="Arial"/>
              </w:rPr>
              <w:t>the equipment was used for film-making by patients with the staff.</w:t>
            </w:r>
          </w:p>
          <w:p w:rsidR="00643D9F" w:rsidRPr="004448DA" w:rsidRDefault="00643D9F" w:rsidP="00830104">
            <w:pPr>
              <w:pStyle w:val="Header"/>
              <w:tabs>
                <w:tab w:val="clear" w:pos="4153"/>
                <w:tab w:val="clear" w:pos="8306"/>
              </w:tabs>
              <w:rPr>
                <w:rFonts w:ascii="Arial" w:hAnsi="Arial" w:cs="Arial"/>
              </w:rPr>
            </w:pPr>
          </w:p>
        </w:tc>
        <w:tc>
          <w:tcPr>
            <w:tcW w:w="602" w:type="pct"/>
          </w:tcPr>
          <w:p w:rsidR="00A17919" w:rsidRPr="004448DA" w:rsidRDefault="00A17919" w:rsidP="00D35F4B">
            <w:pPr>
              <w:pStyle w:val="Header"/>
              <w:tabs>
                <w:tab w:val="clear" w:pos="4153"/>
                <w:tab w:val="clear" w:pos="8306"/>
              </w:tabs>
              <w:jc w:val="center"/>
              <w:rPr>
                <w:rFonts w:ascii="Arial" w:hAnsi="Arial" w:cs="Arial"/>
              </w:rPr>
            </w:pPr>
          </w:p>
        </w:tc>
      </w:tr>
      <w:tr w:rsidR="00A17919" w:rsidRPr="00651ECD" w:rsidTr="00752681">
        <w:trPr>
          <w:trHeight w:val="521"/>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t>18</w:t>
            </w:r>
          </w:p>
          <w:p w:rsidR="00643D9F" w:rsidRPr="00896EB8" w:rsidRDefault="00643D9F" w:rsidP="008733D9">
            <w:pPr>
              <w:ind w:left="360"/>
              <w:jc w:val="center"/>
              <w:rPr>
                <w:rFonts w:ascii="Arial" w:hAnsi="Arial" w:cs="Arial"/>
              </w:rPr>
            </w:pPr>
          </w:p>
          <w:p w:rsidR="00643D9F" w:rsidRDefault="00643D9F" w:rsidP="008733D9">
            <w:pPr>
              <w:ind w:left="360"/>
              <w:jc w:val="center"/>
              <w:rPr>
                <w:rFonts w:ascii="Arial" w:hAnsi="Arial" w:cs="Arial"/>
              </w:rPr>
            </w:pPr>
          </w:p>
          <w:p w:rsidR="00E96A71" w:rsidRPr="00896EB8" w:rsidRDefault="00E96A71" w:rsidP="008733D9">
            <w:pPr>
              <w:ind w:left="360"/>
              <w:jc w:val="center"/>
              <w:rPr>
                <w:rFonts w:ascii="Arial" w:hAnsi="Arial" w:cs="Arial"/>
              </w:rPr>
            </w:pPr>
          </w:p>
          <w:p w:rsidR="00643D9F" w:rsidRPr="00896EB8" w:rsidRDefault="00643D9F" w:rsidP="008733D9">
            <w:pPr>
              <w:ind w:left="360"/>
              <w:jc w:val="center"/>
              <w:rPr>
                <w:rFonts w:ascii="Arial" w:hAnsi="Arial" w:cs="Arial"/>
              </w:rPr>
            </w:pPr>
            <w:r w:rsidRPr="00896EB8">
              <w:rPr>
                <w:rFonts w:ascii="Arial" w:hAnsi="Arial" w:cs="Arial"/>
              </w:rPr>
              <w:t>a.</w:t>
            </w:r>
          </w:p>
        </w:tc>
        <w:tc>
          <w:tcPr>
            <w:tcW w:w="3925" w:type="pct"/>
          </w:tcPr>
          <w:p w:rsidR="00A17919" w:rsidRPr="004448DA" w:rsidRDefault="00A17919" w:rsidP="000A12DD">
            <w:pPr>
              <w:pStyle w:val="Header"/>
              <w:tabs>
                <w:tab w:val="clear" w:pos="4153"/>
                <w:tab w:val="clear" w:pos="8306"/>
              </w:tabs>
              <w:rPr>
                <w:rFonts w:ascii="Arial" w:hAnsi="Arial" w:cs="Arial"/>
                <w:b/>
              </w:rPr>
            </w:pPr>
            <w:r w:rsidRPr="004448DA">
              <w:rPr>
                <w:rFonts w:ascii="Arial" w:hAnsi="Arial" w:cs="Arial"/>
                <w:b/>
              </w:rPr>
              <w:t xml:space="preserve">Management Accounts for the period </w:t>
            </w:r>
            <w:r w:rsidR="00BA07CF">
              <w:rPr>
                <w:rFonts w:ascii="Arial" w:hAnsi="Arial" w:cs="Arial"/>
                <w:b/>
              </w:rPr>
              <w:t>April 2013 to February 2014</w:t>
            </w:r>
            <w:r w:rsidRPr="004448DA">
              <w:rPr>
                <w:rFonts w:ascii="Arial" w:hAnsi="Arial" w:cs="Arial"/>
                <w:b/>
              </w:rPr>
              <w:t xml:space="preserve">  </w:t>
            </w:r>
          </w:p>
          <w:p w:rsidR="00A17919" w:rsidRDefault="00A17919" w:rsidP="000A12DD">
            <w:pPr>
              <w:pStyle w:val="Header"/>
              <w:tabs>
                <w:tab w:val="clear" w:pos="4153"/>
                <w:tab w:val="clear" w:pos="8306"/>
              </w:tabs>
              <w:rPr>
                <w:rFonts w:ascii="Arial" w:hAnsi="Arial" w:cs="Arial"/>
                <w:b/>
              </w:rPr>
            </w:pPr>
            <w:r w:rsidRPr="004448DA">
              <w:rPr>
                <w:rFonts w:ascii="Arial" w:hAnsi="Arial" w:cs="Arial"/>
                <w:b/>
              </w:rPr>
              <w:t xml:space="preserve">(paper CFC 20/14) </w:t>
            </w:r>
          </w:p>
          <w:p w:rsidR="00643D9F" w:rsidRPr="004448DA" w:rsidRDefault="00643D9F" w:rsidP="000A12DD">
            <w:pPr>
              <w:pStyle w:val="Header"/>
              <w:tabs>
                <w:tab w:val="clear" w:pos="4153"/>
                <w:tab w:val="clear" w:pos="8306"/>
              </w:tabs>
              <w:rPr>
                <w:rFonts w:ascii="Arial" w:hAnsi="Arial" w:cs="Arial"/>
                <w:b/>
              </w:rPr>
            </w:pPr>
          </w:p>
          <w:p w:rsidR="00A17919" w:rsidRPr="004448DA" w:rsidRDefault="00643D9F" w:rsidP="000A12DD">
            <w:pPr>
              <w:pStyle w:val="Header"/>
              <w:tabs>
                <w:tab w:val="clear" w:pos="4153"/>
                <w:tab w:val="clear" w:pos="8306"/>
              </w:tabs>
              <w:rPr>
                <w:rFonts w:ascii="Arial" w:hAnsi="Arial" w:cs="Arial"/>
              </w:rPr>
            </w:pPr>
            <w:r>
              <w:rPr>
                <w:rFonts w:ascii="Arial" w:hAnsi="Arial" w:cs="Arial"/>
              </w:rPr>
              <w:t>The</w:t>
            </w:r>
            <w:r w:rsidR="00A17919" w:rsidRPr="004448DA">
              <w:rPr>
                <w:rFonts w:ascii="Arial" w:hAnsi="Arial" w:cs="Arial"/>
              </w:rPr>
              <w:t xml:space="preserve"> Committee noted the report.</w:t>
            </w:r>
          </w:p>
          <w:p w:rsidR="00A17919" w:rsidRPr="004448DA" w:rsidRDefault="00A17919" w:rsidP="002E54C9">
            <w:pPr>
              <w:pStyle w:val="Header"/>
              <w:tabs>
                <w:tab w:val="clear" w:pos="4153"/>
                <w:tab w:val="clear" w:pos="8306"/>
              </w:tabs>
              <w:rPr>
                <w:rFonts w:ascii="Arial" w:hAnsi="Arial" w:cs="Arial"/>
              </w:rPr>
            </w:pPr>
          </w:p>
        </w:tc>
        <w:tc>
          <w:tcPr>
            <w:tcW w:w="602" w:type="pct"/>
          </w:tcPr>
          <w:p w:rsidR="00A17919" w:rsidRPr="004448DA" w:rsidRDefault="00A17919" w:rsidP="007C518E">
            <w:pPr>
              <w:pStyle w:val="Header"/>
              <w:tabs>
                <w:tab w:val="clear" w:pos="4153"/>
                <w:tab w:val="clear" w:pos="8306"/>
              </w:tabs>
              <w:jc w:val="center"/>
              <w:rPr>
                <w:rFonts w:ascii="Arial" w:hAnsi="Arial" w:cs="Arial"/>
              </w:rPr>
            </w:pPr>
          </w:p>
        </w:tc>
      </w:tr>
      <w:tr w:rsidR="00A17919" w:rsidRPr="00651ECD" w:rsidTr="00752681">
        <w:trPr>
          <w:trHeight w:val="521"/>
          <w:jc w:val="center"/>
        </w:trPr>
        <w:tc>
          <w:tcPr>
            <w:tcW w:w="473" w:type="pct"/>
          </w:tcPr>
          <w:p w:rsidR="00A17919" w:rsidRPr="00896EB8" w:rsidRDefault="00A17919" w:rsidP="008733D9">
            <w:pPr>
              <w:ind w:left="360"/>
              <w:jc w:val="center"/>
              <w:rPr>
                <w:rFonts w:ascii="Arial" w:hAnsi="Arial" w:cs="Arial"/>
              </w:rPr>
            </w:pPr>
            <w:r w:rsidRPr="00896EB8">
              <w:rPr>
                <w:rFonts w:ascii="Arial" w:hAnsi="Arial" w:cs="Arial"/>
              </w:rPr>
              <w:t>19</w:t>
            </w:r>
          </w:p>
          <w:p w:rsidR="00643D9F" w:rsidRPr="00896EB8" w:rsidRDefault="00643D9F" w:rsidP="008733D9">
            <w:pPr>
              <w:ind w:left="360"/>
              <w:jc w:val="center"/>
              <w:rPr>
                <w:rFonts w:ascii="Arial" w:hAnsi="Arial" w:cs="Arial"/>
              </w:rPr>
            </w:pPr>
          </w:p>
          <w:p w:rsidR="00643D9F" w:rsidRDefault="00643D9F" w:rsidP="008733D9">
            <w:pPr>
              <w:ind w:left="360"/>
              <w:jc w:val="center"/>
              <w:rPr>
                <w:rFonts w:ascii="Arial" w:hAnsi="Arial" w:cs="Arial"/>
              </w:rPr>
            </w:pPr>
          </w:p>
          <w:p w:rsidR="00BA07CF" w:rsidRPr="00896EB8" w:rsidRDefault="00BA07CF" w:rsidP="008733D9">
            <w:pPr>
              <w:ind w:left="360"/>
              <w:jc w:val="center"/>
              <w:rPr>
                <w:rFonts w:ascii="Arial" w:hAnsi="Arial" w:cs="Arial"/>
              </w:rPr>
            </w:pPr>
          </w:p>
          <w:p w:rsidR="00643D9F" w:rsidRPr="00896EB8" w:rsidRDefault="00643D9F" w:rsidP="008733D9">
            <w:pPr>
              <w:ind w:left="360"/>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643D9F" w:rsidRPr="00896EB8" w:rsidRDefault="00643D9F" w:rsidP="008733D9">
            <w:pPr>
              <w:ind w:left="360"/>
              <w:jc w:val="center"/>
              <w:rPr>
                <w:rFonts w:ascii="Arial" w:hAnsi="Arial" w:cs="Arial"/>
              </w:rPr>
            </w:pPr>
          </w:p>
          <w:p w:rsidR="00643D9F" w:rsidRPr="00896EB8" w:rsidRDefault="00643D9F" w:rsidP="008733D9">
            <w:pPr>
              <w:ind w:left="360"/>
              <w:jc w:val="center"/>
              <w:rPr>
                <w:rFonts w:ascii="Arial" w:hAnsi="Arial" w:cs="Arial"/>
              </w:rPr>
            </w:pPr>
          </w:p>
        </w:tc>
        <w:tc>
          <w:tcPr>
            <w:tcW w:w="3925" w:type="pct"/>
          </w:tcPr>
          <w:p w:rsidR="00A17919" w:rsidRPr="004448DA" w:rsidRDefault="00A17919" w:rsidP="002E54C9">
            <w:pPr>
              <w:pStyle w:val="Header"/>
              <w:tabs>
                <w:tab w:val="clear" w:pos="4153"/>
                <w:tab w:val="clear" w:pos="8306"/>
              </w:tabs>
              <w:rPr>
                <w:rFonts w:ascii="Arial" w:hAnsi="Arial" w:cs="Arial"/>
                <w:b/>
              </w:rPr>
            </w:pPr>
            <w:r w:rsidRPr="004448DA">
              <w:rPr>
                <w:rFonts w:ascii="Arial" w:hAnsi="Arial" w:cs="Arial"/>
                <w:b/>
              </w:rPr>
              <w:t xml:space="preserve">Legacies Report for the Oxford Health Charitable Funds for the period </w:t>
            </w:r>
            <w:r w:rsidR="00BA07CF">
              <w:rPr>
                <w:rFonts w:ascii="Arial" w:hAnsi="Arial" w:cs="Arial"/>
                <w:b/>
              </w:rPr>
              <w:t>December 2013 to February 2014</w:t>
            </w:r>
            <w:r w:rsidRPr="004448DA">
              <w:rPr>
                <w:rFonts w:ascii="Arial" w:hAnsi="Arial" w:cs="Arial"/>
                <w:b/>
              </w:rPr>
              <w:t xml:space="preserve">  (paper CFC 21/14)  </w:t>
            </w:r>
          </w:p>
          <w:p w:rsidR="00643D9F" w:rsidRDefault="00643D9F" w:rsidP="002E54C9">
            <w:pPr>
              <w:pStyle w:val="Header"/>
              <w:tabs>
                <w:tab w:val="clear" w:pos="4153"/>
                <w:tab w:val="clear" w:pos="8306"/>
              </w:tabs>
              <w:rPr>
                <w:rFonts w:ascii="Arial" w:hAnsi="Arial" w:cs="Arial"/>
              </w:rPr>
            </w:pPr>
          </w:p>
          <w:p w:rsidR="00A17919" w:rsidRPr="004448DA" w:rsidRDefault="0007535A" w:rsidP="002E54C9">
            <w:pPr>
              <w:pStyle w:val="Header"/>
              <w:tabs>
                <w:tab w:val="clear" w:pos="4153"/>
                <w:tab w:val="clear" w:pos="8306"/>
              </w:tabs>
              <w:rPr>
                <w:rFonts w:ascii="Arial" w:hAnsi="Arial" w:cs="Arial"/>
              </w:rPr>
            </w:pPr>
            <w:r>
              <w:rPr>
                <w:rFonts w:ascii="Arial" w:hAnsi="Arial" w:cs="Arial"/>
              </w:rPr>
              <w:t>It was noted that the trustees of the Marjorie Henderson</w:t>
            </w:r>
            <w:r w:rsidR="00E96A71">
              <w:rPr>
                <w:rFonts w:ascii="Arial" w:hAnsi="Arial" w:cs="Arial"/>
              </w:rPr>
              <w:t xml:space="preserve"> Fund hold a capital</w:t>
            </w:r>
            <w:r>
              <w:rPr>
                <w:rFonts w:ascii="Arial" w:hAnsi="Arial" w:cs="Arial"/>
              </w:rPr>
              <w:t xml:space="preserve"> balance and application for use the capital may be made. Charitable Funds Department would find out the amount of this balance.</w:t>
            </w:r>
          </w:p>
          <w:p w:rsidR="00A17919" w:rsidRPr="004448DA" w:rsidRDefault="00A17919" w:rsidP="002E54C9">
            <w:pPr>
              <w:pStyle w:val="Header"/>
              <w:tabs>
                <w:tab w:val="clear" w:pos="4153"/>
                <w:tab w:val="clear" w:pos="8306"/>
              </w:tabs>
              <w:rPr>
                <w:rFonts w:ascii="Arial" w:hAnsi="Arial" w:cs="Arial"/>
              </w:rPr>
            </w:pPr>
          </w:p>
        </w:tc>
        <w:tc>
          <w:tcPr>
            <w:tcW w:w="602" w:type="pct"/>
          </w:tcPr>
          <w:p w:rsidR="00A17919" w:rsidRDefault="00A17919" w:rsidP="007C518E">
            <w:pPr>
              <w:pStyle w:val="Header"/>
              <w:tabs>
                <w:tab w:val="clear" w:pos="4153"/>
                <w:tab w:val="clear" w:pos="8306"/>
              </w:tabs>
              <w:jc w:val="center"/>
              <w:rPr>
                <w:rFonts w:ascii="Arial" w:hAnsi="Arial" w:cs="Arial"/>
              </w:rPr>
            </w:pPr>
          </w:p>
          <w:p w:rsidR="009C7A67" w:rsidRDefault="009C7A67" w:rsidP="007C518E">
            <w:pPr>
              <w:pStyle w:val="Header"/>
              <w:tabs>
                <w:tab w:val="clear" w:pos="4153"/>
                <w:tab w:val="clear" w:pos="8306"/>
              </w:tabs>
              <w:jc w:val="center"/>
              <w:rPr>
                <w:rFonts w:ascii="Arial" w:hAnsi="Arial" w:cs="Arial"/>
              </w:rPr>
            </w:pPr>
          </w:p>
          <w:p w:rsidR="009C7A67" w:rsidRDefault="009C7A67" w:rsidP="007C518E">
            <w:pPr>
              <w:pStyle w:val="Header"/>
              <w:tabs>
                <w:tab w:val="clear" w:pos="4153"/>
                <w:tab w:val="clear" w:pos="8306"/>
              </w:tabs>
              <w:jc w:val="center"/>
              <w:rPr>
                <w:rFonts w:ascii="Arial" w:hAnsi="Arial" w:cs="Arial"/>
              </w:rPr>
            </w:pPr>
          </w:p>
          <w:p w:rsidR="009C7A67" w:rsidRDefault="009C7A67" w:rsidP="007C518E">
            <w:pPr>
              <w:pStyle w:val="Header"/>
              <w:tabs>
                <w:tab w:val="clear" w:pos="4153"/>
                <w:tab w:val="clear" w:pos="8306"/>
              </w:tabs>
              <w:jc w:val="center"/>
              <w:rPr>
                <w:rFonts w:ascii="Arial" w:hAnsi="Arial" w:cs="Arial"/>
              </w:rPr>
            </w:pPr>
          </w:p>
          <w:p w:rsidR="009C7A67" w:rsidRDefault="009C7A67" w:rsidP="007C518E">
            <w:pPr>
              <w:pStyle w:val="Header"/>
              <w:tabs>
                <w:tab w:val="clear" w:pos="4153"/>
                <w:tab w:val="clear" w:pos="8306"/>
              </w:tabs>
              <w:jc w:val="center"/>
              <w:rPr>
                <w:rFonts w:ascii="Arial" w:hAnsi="Arial" w:cs="Arial"/>
              </w:rPr>
            </w:pPr>
          </w:p>
          <w:p w:rsidR="009C7A67" w:rsidRDefault="009C7A67" w:rsidP="007C518E">
            <w:pPr>
              <w:pStyle w:val="Header"/>
              <w:tabs>
                <w:tab w:val="clear" w:pos="4153"/>
                <w:tab w:val="clear" w:pos="8306"/>
              </w:tabs>
              <w:jc w:val="center"/>
              <w:rPr>
                <w:rFonts w:ascii="Arial" w:hAnsi="Arial" w:cs="Arial"/>
              </w:rPr>
            </w:pPr>
          </w:p>
          <w:p w:rsidR="00BA07CF" w:rsidRDefault="00BA07CF" w:rsidP="007C518E">
            <w:pPr>
              <w:pStyle w:val="Header"/>
              <w:tabs>
                <w:tab w:val="clear" w:pos="4153"/>
                <w:tab w:val="clear" w:pos="8306"/>
              </w:tabs>
              <w:jc w:val="center"/>
              <w:rPr>
                <w:rFonts w:ascii="Arial" w:hAnsi="Arial" w:cs="Arial"/>
              </w:rPr>
            </w:pPr>
          </w:p>
          <w:p w:rsidR="009C7A67" w:rsidRPr="004448DA" w:rsidRDefault="0007535A" w:rsidP="007C518E">
            <w:pPr>
              <w:pStyle w:val="Header"/>
              <w:tabs>
                <w:tab w:val="clear" w:pos="4153"/>
                <w:tab w:val="clear" w:pos="8306"/>
              </w:tabs>
              <w:jc w:val="center"/>
              <w:rPr>
                <w:rFonts w:ascii="Arial" w:hAnsi="Arial" w:cs="Arial"/>
              </w:rPr>
            </w:pPr>
            <w:r>
              <w:rPr>
                <w:rFonts w:ascii="Arial" w:hAnsi="Arial" w:cs="Arial"/>
              </w:rPr>
              <w:t>LI</w:t>
            </w:r>
          </w:p>
        </w:tc>
      </w:tr>
      <w:tr w:rsidR="00A17919" w:rsidRPr="00651ECD" w:rsidTr="00752681">
        <w:trPr>
          <w:trHeight w:val="53"/>
          <w:jc w:val="center"/>
        </w:trPr>
        <w:tc>
          <w:tcPr>
            <w:tcW w:w="473" w:type="pct"/>
          </w:tcPr>
          <w:p w:rsidR="00A17919" w:rsidRPr="00896EB8" w:rsidRDefault="00A17919" w:rsidP="008733D9">
            <w:pPr>
              <w:pStyle w:val="Header"/>
              <w:tabs>
                <w:tab w:val="clear" w:pos="4153"/>
                <w:tab w:val="clear" w:pos="8306"/>
              </w:tabs>
              <w:jc w:val="center"/>
              <w:rPr>
                <w:rFonts w:ascii="Arial" w:hAnsi="Arial" w:cs="Arial"/>
              </w:rPr>
            </w:pPr>
            <w:r w:rsidRPr="00896EB8">
              <w:rPr>
                <w:rFonts w:ascii="Arial" w:hAnsi="Arial" w:cs="Arial"/>
              </w:rPr>
              <w:t>20</w:t>
            </w: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roofErr w:type="gramStart"/>
            <w:r w:rsidRPr="00896EB8">
              <w:rPr>
                <w:rFonts w:ascii="Arial" w:hAnsi="Arial" w:cs="Arial"/>
              </w:rPr>
              <w:t>b</w:t>
            </w:r>
            <w:proofErr w:type="gramEnd"/>
            <w:r w:rsidRPr="00896EB8">
              <w:rPr>
                <w:rFonts w:ascii="Arial" w:hAnsi="Arial" w:cs="Arial"/>
              </w:rPr>
              <w:t>.</w:t>
            </w: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roofErr w:type="gramStart"/>
            <w:r w:rsidRPr="00896EB8">
              <w:rPr>
                <w:rFonts w:ascii="Arial" w:hAnsi="Arial" w:cs="Arial"/>
              </w:rPr>
              <w:t>c</w:t>
            </w:r>
            <w:proofErr w:type="gramEnd"/>
            <w:r w:rsidRPr="00896EB8">
              <w:rPr>
                <w:rFonts w:ascii="Arial" w:hAnsi="Arial" w:cs="Arial"/>
              </w:rPr>
              <w:t>.</w:t>
            </w: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roofErr w:type="gramStart"/>
            <w:r w:rsidRPr="00896EB8">
              <w:rPr>
                <w:rFonts w:ascii="Arial" w:hAnsi="Arial" w:cs="Arial"/>
              </w:rPr>
              <w:t>d</w:t>
            </w:r>
            <w:proofErr w:type="gramEnd"/>
            <w:r w:rsidRPr="00896EB8">
              <w:rPr>
                <w:rFonts w:ascii="Arial" w:hAnsi="Arial" w:cs="Arial"/>
              </w:rPr>
              <w:t>.</w:t>
            </w:r>
          </w:p>
          <w:p w:rsidR="00643D9F" w:rsidRPr="00896EB8" w:rsidRDefault="00643D9F" w:rsidP="008733D9">
            <w:pPr>
              <w:pStyle w:val="Header"/>
              <w:tabs>
                <w:tab w:val="clear" w:pos="4153"/>
                <w:tab w:val="clear" w:pos="8306"/>
              </w:tabs>
              <w:jc w:val="center"/>
              <w:rPr>
                <w:rFonts w:ascii="Arial" w:hAnsi="Arial" w:cs="Arial"/>
              </w:rPr>
            </w:pPr>
          </w:p>
        </w:tc>
        <w:tc>
          <w:tcPr>
            <w:tcW w:w="3925" w:type="pct"/>
          </w:tcPr>
          <w:p w:rsidR="00A17919" w:rsidRPr="004448DA" w:rsidRDefault="00A17919" w:rsidP="000A12DD">
            <w:pPr>
              <w:pStyle w:val="Header"/>
              <w:tabs>
                <w:tab w:val="clear" w:pos="4153"/>
                <w:tab w:val="clear" w:pos="8306"/>
              </w:tabs>
              <w:rPr>
                <w:rFonts w:ascii="Arial" w:hAnsi="Arial" w:cs="Arial"/>
                <w:b/>
              </w:rPr>
            </w:pPr>
            <w:r w:rsidRPr="004448DA">
              <w:rPr>
                <w:rFonts w:ascii="Arial" w:hAnsi="Arial" w:cs="Arial"/>
                <w:b/>
              </w:rPr>
              <w:lastRenderedPageBreak/>
              <w:t xml:space="preserve">Significant commitments on major funds  (paper CFC 22/14) </w:t>
            </w:r>
          </w:p>
          <w:p w:rsidR="00643D9F" w:rsidRDefault="00643D9F" w:rsidP="001504F2">
            <w:pPr>
              <w:pStyle w:val="Header"/>
              <w:tabs>
                <w:tab w:val="clear" w:pos="4153"/>
                <w:tab w:val="clear" w:pos="8306"/>
              </w:tabs>
              <w:rPr>
                <w:rFonts w:ascii="Arial" w:hAnsi="Arial" w:cs="Arial"/>
              </w:rPr>
            </w:pPr>
          </w:p>
          <w:p w:rsidR="00A17919" w:rsidRPr="004448DA" w:rsidRDefault="00643D9F" w:rsidP="001504F2">
            <w:pPr>
              <w:pStyle w:val="Header"/>
              <w:tabs>
                <w:tab w:val="clear" w:pos="4153"/>
                <w:tab w:val="clear" w:pos="8306"/>
              </w:tabs>
              <w:rPr>
                <w:rFonts w:ascii="Arial" w:hAnsi="Arial" w:cs="Arial"/>
              </w:rPr>
            </w:pPr>
            <w:r>
              <w:rPr>
                <w:rFonts w:ascii="Arial" w:hAnsi="Arial" w:cs="Arial"/>
              </w:rPr>
              <w:t xml:space="preserve">LI advised the Committee </w:t>
            </w:r>
            <w:r w:rsidR="00A17919" w:rsidRPr="004448DA">
              <w:rPr>
                <w:rFonts w:ascii="Arial" w:hAnsi="Arial" w:cs="Arial"/>
              </w:rPr>
              <w:t>that the</w:t>
            </w:r>
            <w:r w:rsidR="00BA07CF">
              <w:rPr>
                <w:rFonts w:ascii="Arial" w:hAnsi="Arial" w:cs="Arial"/>
              </w:rPr>
              <w:t xml:space="preserve"> </w:t>
            </w:r>
            <w:r w:rsidR="00A17919" w:rsidRPr="004448DA">
              <w:rPr>
                <w:rFonts w:ascii="Arial" w:hAnsi="Arial" w:cs="Arial"/>
              </w:rPr>
              <w:t>commitments</w:t>
            </w:r>
            <w:r w:rsidR="00BA07CF">
              <w:rPr>
                <w:rFonts w:ascii="Arial" w:hAnsi="Arial" w:cs="Arial"/>
              </w:rPr>
              <w:t xml:space="preserve"> had not changed significantly since the last report.</w:t>
            </w:r>
          </w:p>
          <w:p w:rsidR="00A17919" w:rsidRPr="004448DA" w:rsidRDefault="00A17919" w:rsidP="001504F2">
            <w:pPr>
              <w:pStyle w:val="Header"/>
              <w:tabs>
                <w:tab w:val="clear" w:pos="4153"/>
                <w:tab w:val="clear" w:pos="8306"/>
              </w:tabs>
              <w:rPr>
                <w:rFonts w:ascii="Arial" w:hAnsi="Arial" w:cs="Arial"/>
              </w:rPr>
            </w:pPr>
          </w:p>
          <w:p w:rsidR="00A17919" w:rsidRPr="004448DA" w:rsidRDefault="00A17919" w:rsidP="001504F2">
            <w:pPr>
              <w:pStyle w:val="Header"/>
              <w:tabs>
                <w:tab w:val="clear" w:pos="4153"/>
                <w:tab w:val="clear" w:pos="8306"/>
              </w:tabs>
              <w:rPr>
                <w:rFonts w:ascii="Arial" w:hAnsi="Arial" w:cs="Arial"/>
                <w:b/>
              </w:rPr>
            </w:pPr>
            <w:r w:rsidRPr="004448DA">
              <w:rPr>
                <w:rFonts w:ascii="Arial" w:hAnsi="Arial" w:cs="Arial"/>
                <w:b/>
              </w:rPr>
              <w:t>Fund 3036: Witney Community Hospital</w:t>
            </w:r>
          </w:p>
          <w:p w:rsidR="00A17919" w:rsidRPr="004448DA" w:rsidRDefault="00A17919" w:rsidP="00A36548">
            <w:pPr>
              <w:pStyle w:val="Header"/>
              <w:tabs>
                <w:tab w:val="clear" w:pos="4153"/>
                <w:tab w:val="clear" w:pos="8306"/>
              </w:tabs>
              <w:rPr>
                <w:rFonts w:ascii="Arial" w:hAnsi="Arial" w:cs="Arial"/>
              </w:rPr>
            </w:pPr>
            <w:r w:rsidRPr="004448DA">
              <w:rPr>
                <w:rFonts w:ascii="Arial" w:hAnsi="Arial" w:cs="Arial"/>
              </w:rPr>
              <w:t>LI reported that they are still considering air conditioning.</w:t>
            </w:r>
            <w:r w:rsidRPr="004448DA">
              <w:rPr>
                <w:rFonts w:ascii="Arial" w:hAnsi="Arial" w:cs="Arial"/>
              </w:rPr>
              <w:br/>
            </w:r>
            <w:proofErr w:type="spellStart"/>
            <w:r w:rsidRPr="004448DA">
              <w:rPr>
                <w:rFonts w:ascii="Arial" w:hAnsi="Arial" w:cs="Arial"/>
              </w:rPr>
              <w:t>Wenrisc</w:t>
            </w:r>
            <w:proofErr w:type="spellEnd"/>
            <w:r w:rsidRPr="004448DA">
              <w:rPr>
                <w:rFonts w:ascii="Arial" w:hAnsi="Arial" w:cs="Arial"/>
              </w:rPr>
              <w:t xml:space="preserve"> Ward had installed air conditioning.</w:t>
            </w:r>
          </w:p>
          <w:p w:rsidR="00A17919" w:rsidRPr="004448DA" w:rsidRDefault="00A17919" w:rsidP="00A36548">
            <w:pPr>
              <w:pStyle w:val="Header"/>
              <w:tabs>
                <w:tab w:val="clear" w:pos="4153"/>
                <w:tab w:val="clear" w:pos="8306"/>
              </w:tabs>
              <w:rPr>
                <w:rFonts w:ascii="Arial" w:hAnsi="Arial" w:cs="Arial"/>
              </w:rPr>
            </w:pPr>
            <w:r w:rsidRPr="004448DA">
              <w:rPr>
                <w:rFonts w:ascii="Arial" w:hAnsi="Arial" w:cs="Arial"/>
              </w:rPr>
              <w:t>Linfoot Ward would be considering a therapy room.</w:t>
            </w:r>
          </w:p>
          <w:p w:rsidR="00A17919" w:rsidRPr="004448DA" w:rsidRDefault="00A17919" w:rsidP="001504F2">
            <w:pPr>
              <w:pStyle w:val="Header"/>
              <w:tabs>
                <w:tab w:val="clear" w:pos="4153"/>
                <w:tab w:val="clear" w:pos="8306"/>
              </w:tabs>
              <w:rPr>
                <w:rFonts w:ascii="Arial" w:hAnsi="Arial" w:cs="Arial"/>
              </w:rPr>
            </w:pPr>
          </w:p>
          <w:p w:rsidR="00A17919" w:rsidRPr="004448DA" w:rsidRDefault="00A17919" w:rsidP="001504F2">
            <w:pPr>
              <w:pStyle w:val="Header"/>
              <w:tabs>
                <w:tab w:val="clear" w:pos="4153"/>
                <w:tab w:val="clear" w:pos="8306"/>
              </w:tabs>
              <w:rPr>
                <w:rFonts w:ascii="Arial" w:hAnsi="Arial" w:cs="Arial"/>
              </w:rPr>
            </w:pPr>
            <w:r w:rsidRPr="004448DA">
              <w:rPr>
                <w:rFonts w:ascii="Arial" w:hAnsi="Arial" w:cs="Arial"/>
              </w:rPr>
              <w:t xml:space="preserve">YT said that these need to be signed off by the Service Director </w:t>
            </w:r>
            <w:r w:rsidRPr="004448DA">
              <w:rPr>
                <w:rFonts w:ascii="Arial" w:hAnsi="Arial" w:cs="Arial"/>
              </w:rPr>
              <w:lastRenderedPageBreak/>
              <w:t xml:space="preserve">and Directorate Accountant. </w:t>
            </w:r>
          </w:p>
          <w:p w:rsidR="00A17919" w:rsidRPr="004448DA" w:rsidRDefault="00A17919" w:rsidP="001504F2">
            <w:pPr>
              <w:pStyle w:val="Header"/>
              <w:tabs>
                <w:tab w:val="clear" w:pos="4153"/>
                <w:tab w:val="clear" w:pos="8306"/>
              </w:tabs>
              <w:rPr>
                <w:rFonts w:ascii="Arial" w:hAnsi="Arial" w:cs="Arial"/>
              </w:rPr>
            </w:pPr>
          </w:p>
          <w:p w:rsidR="0007535A" w:rsidRDefault="00A17919" w:rsidP="001504F2">
            <w:pPr>
              <w:pStyle w:val="Header"/>
              <w:tabs>
                <w:tab w:val="clear" w:pos="4153"/>
                <w:tab w:val="clear" w:pos="8306"/>
              </w:tabs>
              <w:rPr>
                <w:rFonts w:ascii="Arial" w:hAnsi="Arial" w:cs="Arial"/>
              </w:rPr>
            </w:pPr>
            <w:r w:rsidRPr="004448DA">
              <w:rPr>
                <w:rFonts w:ascii="Arial" w:hAnsi="Arial" w:cs="Arial"/>
                <w:b/>
              </w:rPr>
              <w:t xml:space="preserve">Fund 3143: Service Redesign for Services within the Community </w:t>
            </w:r>
            <w:r w:rsidR="0007535A">
              <w:rPr>
                <w:rFonts w:ascii="Arial" w:hAnsi="Arial" w:cs="Arial"/>
              </w:rPr>
              <w:t>The issues around this fund were discussed.  PB rehearsed the advice which had previously been provided to the CCG.  The Chief Executive was to discuss the use of this fund with the CCG.</w:t>
            </w:r>
          </w:p>
          <w:p w:rsidR="00A17919" w:rsidRPr="004448DA" w:rsidRDefault="00A17919" w:rsidP="0007535A">
            <w:pPr>
              <w:pStyle w:val="Header"/>
              <w:tabs>
                <w:tab w:val="clear" w:pos="4153"/>
                <w:tab w:val="clear" w:pos="8306"/>
              </w:tabs>
              <w:rPr>
                <w:rFonts w:ascii="Arial" w:hAnsi="Arial" w:cs="Arial"/>
              </w:rPr>
            </w:pPr>
          </w:p>
        </w:tc>
        <w:tc>
          <w:tcPr>
            <w:tcW w:w="602" w:type="pct"/>
          </w:tcPr>
          <w:p w:rsidR="00A17919" w:rsidRDefault="00A17919"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07535A" w:rsidP="00A83D53">
            <w:pPr>
              <w:pStyle w:val="Header"/>
              <w:tabs>
                <w:tab w:val="clear" w:pos="4153"/>
                <w:tab w:val="clear" w:pos="8306"/>
              </w:tabs>
              <w:jc w:val="center"/>
              <w:rPr>
                <w:rFonts w:ascii="Arial" w:hAnsi="Arial" w:cs="Arial"/>
              </w:rPr>
            </w:pPr>
            <w:r>
              <w:rPr>
                <w:rFonts w:ascii="Arial" w:hAnsi="Arial" w:cs="Arial"/>
              </w:rPr>
              <w:t>LI</w:t>
            </w: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Default="00A36548" w:rsidP="00A83D53">
            <w:pPr>
              <w:pStyle w:val="Header"/>
              <w:tabs>
                <w:tab w:val="clear" w:pos="4153"/>
                <w:tab w:val="clear" w:pos="8306"/>
              </w:tabs>
              <w:jc w:val="center"/>
              <w:rPr>
                <w:rFonts w:ascii="Arial" w:hAnsi="Arial" w:cs="Arial"/>
              </w:rPr>
            </w:pPr>
          </w:p>
          <w:p w:rsidR="00A36548" w:rsidRPr="004448DA" w:rsidRDefault="00A36548" w:rsidP="00A36548">
            <w:pPr>
              <w:pStyle w:val="Header"/>
              <w:tabs>
                <w:tab w:val="clear" w:pos="4153"/>
                <w:tab w:val="clear" w:pos="8306"/>
              </w:tabs>
              <w:jc w:val="center"/>
              <w:rPr>
                <w:rFonts w:ascii="Arial" w:hAnsi="Arial" w:cs="Arial"/>
              </w:rPr>
            </w:pPr>
            <w:r>
              <w:rPr>
                <w:rFonts w:ascii="Arial" w:hAnsi="Arial" w:cs="Arial"/>
              </w:rPr>
              <w:t>JCH</w:t>
            </w:r>
          </w:p>
        </w:tc>
      </w:tr>
      <w:tr w:rsidR="00A17919" w:rsidRPr="00651ECD" w:rsidTr="00752681">
        <w:trPr>
          <w:trHeight w:val="1840"/>
          <w:jc w:val="center"/>
        </w:trPr>
        <w:tc>
          <w:tcPr>
            <w:tcW w:w="473" w:type="pct"/>
          </w:tcPr>
          <w:p w:rsidR="00643D9F" w:rsidRDefault="00643D9F" w:rsidP="008733D9">
            <w:pPr>
              <w:pStyle w:val="Header"/>
              <w:tabs>
                <w:tab w:val="clear" w:pos="4153"/>
                <w:tab w:val="clear" w:pos="8306"/>
              </w:tabs>
              <w:jc w:val="center"/>
              <w:rPr>
                <w:rFonts w:ascii="Arial" w:hAnsi="Arial" w:cs="Arial"/>
              </w:rPr>
            </w:pPr>
            <w:r w:rsidRPr="00896EB8">
              <w:rPr>
                <w:rFonts w:ascii="Arial" w:hAnsi="Arial" w:cs="Arial"/>
              </w:rPr>
              <w:lastRenderedPageBreak/>
              <w:t>21</w:t>
            </w:r>
          </w:p>
          <w:p w:rsidR="00E96A71" w:rsidRPr="00896EB8" w:rsidRDefault="00E96A71"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roofErr w:type="gramStart"/>
            <w:r w:rsidRPr="00896EB8">
              <w:rPr>
                <w:rFonts w:ascii="Arial" w:hAnsi="Arial" w:cs="Arial"/>
              </w:rPr>
              <w:t>a</w:t>
            </w:r>
            <w:proofErr w:type="gramEnd"/>
            <w:r w:rsidRPr="00896EB8">
              <w:rPr>
                <w:rFonts w:ascii="Arial" w:hAnsi="Arial" w:cs="Arial"/>
              </w:rPr>
              <w:t>.</w:t>
            </w:r>
          </w:p>
          <w:p w:rsidR="00643D9F" w:rsidRPr="00896EB8" w:rsidRDefault="00643D9F" w:rsidP="008733D9">
            <w:pPr>
              <w:pStyle w:val="Header"/>
              <w:tabs>
                <w:tab w:val="clear" w:pos="4153"/>
                <w:tab w:val="clear" w:pos="8306"/>
              </w:tabs>
              <w:jc w:val="center"/>
              <w:rPr>
                <w:rFonts w:ascii="Arial" w:hAnsi="Arial" w:cs="Arial"/>
              </w:rPr>
            </w:pPr>
          </w:p>
          <w:p w:rsidR="00643D9F" w:rsidRPr="00896EB8" w:rsidRDefault="00643D9F" w:rsidP="008733D9">
            <w:pPr>
              <w:pStyle w:val="Header"/>
              <w:tabs>
                <w:tab w:val="clear" w:pos="4153"/>
                <w:tab w:val="clear" w:pos="8306"/>
              </w:tabs>
              <w:jc w:val="center"/>
              <w:rPr>
                <w:rFonts w:ascii="Arial" w:hAnsi="Arial" w:cs="Arial"/>
              </w:rPr>
            </w:pPr>
          </w:p>
          <w:p w:rsidR="00643D9F" w:rsidRDefault="00643D9F" w:rsidP="008733D9">
            <w:pPr>
              <w:pStyle w:val="Header"/>
              <w:tabs>
                <w:tab w:val="clear" w:pos="4153"/>
                <w:tab w:val="clear" w:pos="8306"/>
              </w:tabs>
              <w:jc w:val="center"/>
              <w:rPr>
                <w:rFonts w:ascii="Arial" w:hAnsi="Arial" w:cs="Arial"/>
              </w:rPr>
            </w:pPr>
          </w:p>
          <w:p w:rsidR="00EE4412" w:rsidRDefault="00EE4412" w:rsidP="008733D9">
            <w:pPr>
              <w:pStyle w:val="Header"/>
              <w:tabs>
                <w:tab w:val="clear" w:pos="4153"/>
                <w:tab w:val="clear" w:pos="8306"/>
              </w:tabs>
              <w:jc w:val="center"/>
              <w:rPr>
                <w:rFonts w:ascii="Arial" w:hAnsi="Arial" w:cs="Arial"/>
              </w:rPr>
            </w:pPr>
          </w:p>
          <w:p w:rsidR="00EE4412" w:rsidRPr="00896EB8" w:rsidRDefault="00EE4412" w:rsidP="008733D9">
            <w:pPr>
              <w:pStyle w:val="Header"/>
              <w:tabs>
                <w:tab w:val="clear" w:pos="4153"/>
                <w:tab w:val="clear" w:pos="8306"/>
              </w:tabs>
              <w:jc w:val="center"/>
              <w:rPr>
                <w:rFonts w:ascii="Arial" w:hAnsi="Arial" w:cs="Arial"/>
              </w:rPr>
            </w:pPr>
            <w:r>
              <w:rPr>
                <w:rFonts w:ascii="Arial" w:hAnsi="Arial" w:cs="Arial"/>
              </w:rPr>
              <w:t>b.</w:t>
            </w:r>
          </w:p>
        </w:tc>
        <w:tc>
          <w:tcPr>
            <w:tcW w:w="3925" w:type="pct"/>
          </w:tcPr>
          <w:p w:rsidR="00A17919" w:rsidRPr="004448DA" w:rsidRDefault="00A17919" w:rsidP="001504F2">
            <w:pPr>
              <w:pStyle w:val="Header"/>
              <w:tabs>
                <w:tab w:val="clear" w:pos="4153"/>
                <w:tab w:val="clear" w:pos="8306"/>
              </w:tabs>
              <w:rPr>
                <w:rFonts w:ascii="Arial" w:hAnsi="Arial" w:cs="Arial"/>
                <w:b/>
              </w:rPr>
            </w:pPr>
            <w:r w:rsidRPr="004448DA">
              <w:rPr>
                <w:rFonts w:ascii="Arial" w:hAnsi="Arial" w:cs="Arial"/>
                <w:b/>
              </w:rPr>
              <w:t>Any Other Business</w:t>
            </w:r>
          </w:p>
          <w:p w:rsidR="00A17919" w:rsidRPr="004448DA" w:rsidRDefault="00A17919" w:rsidP="001504F2">
            <w:pPr>
              <w:pStyle w:val="Header"/>
              <w:tabs>
                <w:tab w:val="clear" w:pos="4153"/>
                <w:tab w:val="clear" w:pos="8306"/>
              </w:tabs>
              <w:rPr>
                <w:rFonts w:ascii="Arial" w:hAnsi="Arial" w:cs="Arial"/>
                <w:b/>
              </w:rPr>
            </w:pPr>
            <w:r w:rsidRPr="004448DA">
              <w:rPr>
                <w:rFonts w:ascii="Arial" w:hAnsi="Arial" w:cs="Arial"/>
                <w:b/>
              </w:rPr>
              <w:t>Coasters Fund</w:t>
            </w:r>
          </w:p>
          <w:p w:rsidR="00EE4412" w:rsidRDefault="00A17919" w:rsidP="00643D9F">
            <w:pPr>
              <w:pStyle w:val="Header"/>
              <w:tabs>
                <w:tab w:val="clear" w:pos="4153"/>
                <w:tab w:val="clear" w:pos="8306"/>
              </w:tabs>
              <w:rPr>
                <w:rFonts w:ascii="Arial" w:hAnsi="Arial" w:cs="Arial"/>
              </w:rPr>
            </w:pPr>
            <w:r w:rsidRPr="004448DA">
              <w:rPr>
                <w:rFonts w:ascii="Arial" w:hAnsi="Arial" w:cs="Arial"/>
              </w:rPr>
              <w:t xml:space="preserve">AG informed the Committee that Coasters </w:t>
            </w:r>
            <w:r w:rsidR="00EE4412">
              <w:rPr>
                <w:rFonts w:ascii="Arial" w:hAnsi="Arial" w:cs="Arial"/>
              </w:rPr>
              <w:t>will now be hosted by</w:t>
            </w:r>
            <w:r w:rsidRPr="004448DA">
              <w:rPr>
                <w:rFonts w:ascii="Arial" w:hAnsi="Arial" w:cs="Arial"/>
              </w:rPr>
              <w:t xml:space="preserve"> Response. YT said there was a good rationale, that the Trust already has a good partnership with Response, and that it will also widen the remit of Coasters.</w:t>
            </w:r>
            <w:r w:rsidR="00EE4412">
              <w:rPr>
                <w:rFonts w:ascii="Arial" w:hAnsi="Arial" w:cs="Arial"/>
              </w:rPr>
              <w:t xml:space="preserve"> </w:t>
            </w:r>
          </w:p>
          <w:p w:rsidR="00EE4412" w:rsidRDefault="00EE4412" w:rsidP="00643D9F">
            <w:pPr>
              <w:pStyle w:val="Header"/>
              <w:tabs>
                <w:tab w:val="clear" w:pos="4153"/>
                <w:tab w:val="clear" w:pos="8306"/>
              </w:tabs>
              <w:rPr>
                <w:rFonts w:ascii="Arial" w:hAnsi="Arial" w:cs="Arial"/>
              </w:rPr>
            </w:pPr>
          </w:p>
          <w:p w:rsidR="00A17919" w:rsidRDefault="00EE4412" w:rsidP="00643D9F">
            <w:pPr>
              <w:pStyle w:val="Header"/>
              <w:tabs>
                <w:tab w:val="clear" w:pos="4153"/>
                <w:tab w:val="clear" w:pos="8306"/>
              </w:tabs>
              <w:rPr>
                <w:rFonts w:ascii="Arial" w:hAnsi="Arial" w:cs="Arial"/>
              </w:rPr>
            </w:pPr>
            <w:r>
              <w:rPr>
                <w:rFonts w:ascii="Arial" w:hAnsi="Arial" w:cs="Arial"/>
              </w:rPr>
              <w:t>The Committee agreed the proposal that Response be able to access the monies within the Coasters fund (No. 4055).</w:t>
            </w:r>
          </w:p>
          <w:p w:rsidR="001666DD" w:rsidRPr="004448DA" w:rsidRDefault="001666DD" w:rsidP="00643D9F">
            <w:pPr>
              <w:pStyle w:val="Header"/>
              <w:tabs>
                <w:tab w:val="clear" w:pos="4153"/>
                <w:tab w:val="clear" w:pos="8306"/>
              </w:tabs>
              <w:rPr>
                <w:rFonts w:ascii="Arial" w:hAnsi="Arial" w:cs="Arial"/>
              </w:rPr>
            </w:pPr>
          </w:p>
        </w:tc>
        <w:tc>
          <w:tcPr>
            <w:tcW w:w="602" w:type="pct"/>
          </w:tcPr>
          <w:p w:rsidR="00A17919" w:rsidRPr="004448DA" w:rsidRDefault="00A17919" w:rsidP="00A83D53">
            <w:pPr>
              <w:pStyle w:val="Header"/>
              <w:tabs>
                <w:tab w:val="clear" w:pos="4153"/>
                <w:tab w:val="clear" w:pos="8306"/>
              </w:tabs>
              <w:jc w:val="center"/>
              <w:rPr>
                <w:rFonts w:ascii="Arial" w:hAnsi="Arial" w:cs="Arial"/>
              </w:rPr>
            </w:pPr>
          </w:p>
        </w:tc>
      </w:tr>
      <w:tr w:rsidR="00D63171" w:rsidRPr="00663B5A" w:rsidTr="00752681">
        <w:trPr>
          <w:trHeight w:val="471"/>
          <w:jc w:val="center"/>
        </w:trPr>
        <w:tc>
          <w:tcPr>
            <w:tcW w:w="4398" w:type="pct"/>
            <w:gridSpan w:val="2"/>
          </w:tcPr>
          <w:p w:rsidR="00D63171" w:rsidRPr="00896EB8" w:rsidRDefault="00D63171" w:rsidP="00A36548">
            <w:pPr>
              <w:pStyle w:val="Header"/>
              <w:keepNext/>
              <w:keepLines/>
              <w:tabs>
                <w:tab w:val="clear" w:pos="4153"/>
                <w:tab w:val="clear" w:pos="8306"/>
              </w:tabs>
              <w:rPr>
                <w:rFonts w:ascii="Arial" w:hAnsi="Arial" w:cs="Arial"/>
                <w:i/>
              </w:rPr>
            </w:pPr>
            <w:r w:rsidRPr="00A36548">
              <w:rPr>
                <w:rFonts w:ascii="Arial" w:hAnsi="Arial" w:cs="Arial"/>
                <w:b/>
                <w:i/>
              </w:rPr>
              <w:t>Meeting Close</w:t>
            </w:r>
            <w:r w:rsidRPr="00896EB8">
              <w:rPr>
                <w:rFonts w:ascii="Arial" w:hAnsi="Arial" w:cs="Arial"/>
                <w:i/>
              </w:rPr>
              <w:t xml:space="preserve"> 14:00hrs</w:t>
            </w:r>
          </w:p>
          <w:p w:rsidR="00D63171" w:rsidRPr="00896EB8" w:rsidRDefault="00D63171" w:rsidP="00A36548">
            <w:pPr>
              <w:pStyle w:val="Header"/>
              <w:keepNext/>
              <w:keepLines/>
              <w:tabs>
                <w:tab w:val="clear" w:pos="4153"/>
                <w:tab w:val="clear" w:pos="8306"/>
              </w:tabs>
              <w:rPr>
                <w:rFonts w:ascii="Arial" w:hAnsi="Arial" w:cs="Arial"/>
                <w:i/>
              </w:rPr>
            </w:pPr>
          </w:p>
          <w:p w:rsidR="00D63171" w:rsidRPr="00896EB8" w:rsidRDefault="00D63171" w:rsidP="00A36548">
            <w:pPr>
              <w:pStyle w:val="Header"/>
              <w:keepNext/>
              <w:keepLines/>
              <w:tabs>
                <w:tab w:val="clear" w:pos="4153"/>
                <w:tab w:val="clear" w:pos="8306"/>
              </w:tabs>
              <w:rPr>
                <w:rFonts w:ascii="Arial" w:hAnsi="Arial" w:cs="Arial"/>
              </w:rPr>
            </w:pPr>
            <w:r w:rsidRPr="00A36548">
              <w:rPr>
                <w:rFonts w:ascii="Arial" w:hAnsi="Arial" w:cs="Arial"/>
                <w:b/>
                <w:i/>
              </w:rPr>
              <w:t>Date of next meeting:</w:t>
            </w:r>
            <w:r w:rsidRPr="00896EB8">
              <w:rPr>
                <w:rFonts w:ascii="Arial" w:hAnsi="Arial" w:cs="Arial"/>
                <w:i/>
              </w:rPr>
              <w:t xml:space="preserve"> </w:t>
            </w:r>
            <w:r w:rsidRPr="00896EB8">
              <w:rPr>
                <w:rFonts w:ascii="Arial" w:hAnsi="Arial" w:cs="Arial"/>
              </w:rPr>
              <w:t>Wednesday, 16 July at 12:00 – 14:00hrs at the Boardroom, Chancellor Court.</w:t>
            </w:r>
          </w:p>
          <w:p w:rsidR="00D63171" w:rsidRPr="00896EB8" w:rsidRDefault="00D63171" w:rsidP="008733D9">
            <w:pPr>
              <w:pStyle w:val="Header"/>
              <w:keepNext/>
              <w:keepLines/>
              <w:tabs>
                <w:tab w:val="clear" w:pos="4153"/>
                <w:tab w:val="clear" w:pos="8306"/>
              </w:tabs>
              <w:jc w:val="center"/>
              <w:rPr>
                <w:rFonts w:ascii="Arial" w:hAnsi="Arial" w:cs="Arial"/>
                <w:i/>
              </w:rPr>
            </w:pPr>
          </w:p>
        </w:tc>
        <w:tc>
          <w:tcPr>
            <w:tcW w:w="602" w:type="pct"/>
          </w:tcPr>
          <w:p w:rsidR="00D63171" w:rsidRPr="004448DA" w:rsidRDefault="00D63171" w:rsidP="00A83D53">
            <w:pPr>
              <w:pStyle w:val="Header"/>
              <w:keepNext/>
              <w:keepLines/>
              <w:tabs>
                <w:tab w:val="clear" w:pos="4153"/>
                <w:tab w:val="clear" w:pos="8306"/>
              </w:tabs>
              <w:jc w:val="center"/>
              <w:rPr>
                <w:rFonts w:ascii="Arial" w:hAnsi="Arial" w:cs="Arial"/>
                <w:i/>
              </w:rPr>
            </w:pPr>
          </w:p>
        </w:tc>
      </w:tr>
    </w:tbl>
    <w:p w:rsidR="00292841" w:rsidRPr="00DA1643" w:rsidRDefault="00292841" w:rsidP="002D73A4">
      <w:pPr>
        <w:pStyle w:val="Header"/>
        <w:tabs>
          <w:tab w:val="clear" w:pos="4153"/>
          <w:tab w:val="clear" w:pos="8306"/>
          <w:tab w:val="right" w:pos="7554"/>
          <w:tab w:val="right" w:pos="8624"/>
        </w:tabs>
      </w:pPr>
    </w:p>
    <w:sectPr w:rsidR="00292841" w:rsidRPr="00DA1643" w:rsidSect="00F56CCB">
      <w:headerReference w:type="default" r:id="rId9"/>
      <w:footerReference w:type="even" r:id="rId10"/>
      <w:footerReference w:type="default" r:id="rId11"/>
      <w:headerReference w:type="first" r:id="rId12"/>
      <w:pgSz w:w="12240" w:h="15840" w:code="1"/>
      <w:pgMar w:top="284" w:right="1191" w:bottom="227" w:left="1191" w:header="720" w:footer="720" w:gutter="0"/>
      <w:pgNumType w:fmt="numberInDash"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E5" w:rsidRDefault="00AD77E5">
      <w:r>
        <w:separator/>
      </w:r>
    </w:p>
  </w:endnote>
  <w:endnote w:type="continuationSeparator" w:id="0">
    <w:p w:rsidR="00AD77E5" w:rsidRDefault="00AD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EE" w:rsidRDefault="00F224EE" w:rsidP="00DD6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24EE" w:rsidRDefault="00F224EE" w:rsidP="00331B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EE" w:rsidRDefault="00F224EE" w:rsidP="00DD6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F50">
      <w:rPr>
        <w:rStyle w:val="PageNumber"/>
        <w:noProof/>
      </w:rPr>
      <w:t>- 3 -</w:t>
    </w:r>
    <w:r>
      <w:rPr>
        <w:rStyle w:val="PageNumber"/>
      </w:rPr>
      <w:fldChar w:fldCharType="end"/>
    </w:r>
  </w:p>
  <w:p w:rsidR="00F224EE" w:rsidRDefault="00F224EE" w:rsidP="00331B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E5" w:rsidRDefault="00AD77E5">
      <w:r>
        <w:separator/>
      </w:r>
    </w:p>
  </w:footnote>
  <w:footnote w:type="continuationSeparator" w:id="0">
    <w:p w:rsidR="00AD77E5" w:rsidRDefault="00AD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EE" w:rsidRPr="00A17919" w:rsidRDefault="00F224EE" w:rsidP="00A17919">
    <w:pPr>
      <w:tabs>
        <w:tab w:val="center" w:pos="4513"/>
        <w:tab w:val="right" w:pos="9026"/>
      </w:tabs>
      <w:jc w:val="center"/>
      <w:rPr>
        <w:rFonts w:ascii="Calibri" w:eastAsia="Calibri" w:hAnsi="Calibri" w:cs="Arial"/>
        <w:i/>
        <w:iCs/>
        <w:sz w:val="20"/>
        <w:szCs w:val="22"/>
      </w:rPr>
    </w:pPr>
    <w:r w:rsidRPr="00A17919">
      <w:rPr>
        <w:rFonts w:ascii="Calibri" w:eastAsia="Calibri" w:hAnsi="Calibri" w:cs="Arial"/>
        <w:i/>
        <w:iCs/>
        <w:sz w:val="20"/>
        <w:szCs w:val="22"/>
      </w:rPr>
      <w:t>Minutes of the Charitable Funds Committee, 9 April 2014</w:t>
    </w:r>
  </w:p>
  <w:p w:rsidR="00F224EE" w:rsidRDefault="00F22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EE" w:rsidRPr="00A17919" w:rsidRDefault="00F224EE" w:rsidP="00A17919">
    <w:pPr>
      <w:tabs>
        <w:tab w:val="center" w:pos="4513"/>
        <w:tab w:val="right" w:pos="9026"/>
      </w:tabs>
      <w:rPr>
        <w:rFonts w:ascii="Calibri" w:eastAsia="Calibri" w:hAnsi="Calibri" w:cs="Arial"/>
        <w:i/>
        <w:iCs/>
        <w:sz w:val="20"/>
        <w:szCs w:val="22"/>
      </w:rPr>
    </w:pPr>
    <w:r>
      <w:ptab w:relativeTo="margin" w:alignment="center" w:leader="none"/>
    </w:r>
    <w:r w:rsidRPr="00A17919">
      <w:rPr>
        <w:rFonts w:ascii="Calibri" w:eastAsia="Calibri" w:hAnsi="Calibri" w:cs="Arial"/>
        <w:i/>
        <w:iCs/>
        <w:sz w:val="20"/>
        <w:szCs w:val="22"/>
      </w:rPr>
      <w:t xml:space="preserve"> Minutes of the Charitable Funds Committee, 9 April 2014</w:t>
    </w:r>
  </w:p>
  <w:p w:rsidR="00F224EE" w:rsidRDefault="00F224EE" w:rsidP="00A17919">
    <w:pPr>
      <w:pStyle w:val="Header"/>
      <w:jc w:val="cent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24A5"/>
    <w:multiLevelType w:val="hybridMultilevel"/>
    <w:tmpl w:val="89C4C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A4556C"/>
    <w:multiLevelType w:val="hybridMultilevel"/>
    <w:tmpl w:val="C13C92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2C35AA"/>
    <w:multiLevelType w:val="hybridMultilevel"/>
    <w:tmpl w:val="E6529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7A66F6"/>
    <w:multiLevelType w:val="hybridMultilevel"/>
    <w:tmpl w:val="558C3C28"/>
    <w:lvl w:ilvl="0" w:tplc="CE5C1DD4">
      <w:start w:val="1"/>
      <w:numFmt w:val="lowerRoman"/>
      <w:lvlText w:val="%1."/>
      <w:lvlJc w:val="left"/>
      <w:pPr>
        <w:tabs>
          <w:tab w:val="num" w:pos="1116"/>
        </w:tabs>
        <w:ind w:left="1116" w:hanging="72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FA854A6"/>
    <w:multiLevelType w:val="hybridMultilevel"/>
    <w:tmpl w:val="3E90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2E60BD"/>
    <w:multiLevelType w:val="hybridMultilevel"/>
    <w:tmpl w:val="D6F035F6"/>
    <w:lvl w:ilvl="0" w:tplc="0809000F">
      <w:start w:val="1"/>
      <w:numFmt w:val="decimal"/>
      <w:lvlText w:val="%1."/>
      <w:lvlJc w:val="left"/>
      <w:pPr>
        <w:ind w:left="675" w:hanging="360"/>
      </w:p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nsid w:val="195F7AD6"/>
    <w:multiLevelType w:val="hybridMultilevel"/>
    <w:tmpl w:val="8D264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934F05"/>
    <w:multiLevelType w:val="hybridMultilevel"/>
    <w:tmpl w:val="0298F5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F228DE"/>
    <w:multiLevelType w:val="hybridMultilevel"/>
    <w:tmpl w:val="D8326FBE"/>
    <w:lvl w:ilvl="0" w:tplc="9C4EE618">
      <w:start w:val="1"/>
      <w:numFmt w:val="lowerRoman"/>
      <w:lvlText w:val="%1."/>
      <w:lvlJc w:val="left"/>
      <w:pPr>
        <w:tabs>
          <w:tab w:val="num" w:pos="1260"/>
        </w:tabs>
        <w:ind w:left="1260" w:hanging="720"/>
      </w:pPr>
      <w:rPr>
        <w:rFonts w:hint="default"/>
        <w:sz w:val="24"/>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9">
    <w:nsid w:val="21FA2990"/>
    <w:multiLevelType w:val="hybridMultilevel"/>
    <w:tmpl w:val="3FA87F56"/>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0">
    <w:nsid w:val="240216ED"/>
    <w:multiLevelType w:val="hybridMultilevel"/>
    <w:tmpl w:val="88F6C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FB4B74"/>
    <w:multiLevelType w:val="hybridMultilevel"/>
    <w:tmpl w:val="B8680F90"/>
    <w:lvl w:ilvl="0" w:tplc="11DCA2FC">
      <w:start w:val="1"/>
      <w:numFmt w:val="decimal"/>
      <w:lvlText w:val="%1."/>
      <w:lvlJc w:val="left"/>
      <w:pPr>
        <w:tabs>
          <w:tab w:val="num" w:pos="0"/>
        </w:tabs>
        <w:ind w:left="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922AA2"/>
    <w:multiLevelType w:val="hybridMultilevel"/>
    <w:tmpl w:val="1AB4BF4C"/>
    <w:lvl w:ilvl="0" w:tplc="0809000F">
      <w:start w:val="8"/>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A1C2B24"/>
    <w:multiLevelType w:val="multilevel"/>
    <w:tmpl w:val="8CF0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BE0504"/>
    <w:multiLevelType w:val="multilevel"/>
    <w:tmpl w:val="F740EA84"/>
    <w:lvl w:ilvl="0">
      <w:start w:val="1"/>
      <w:numFmt w:val="lowerRoman"/>
      <w:lvlText w:val="%1."/>
      <w:lvlJc w:val="left"/>
      <w:pPr>
        <w:tabs>
          <w:tab w:val="num" w:pos="1116"/>
        </w:tabs>
        <w:ind w:left="1116" w:hanging="720"/>
      </w:pPr>
      <w:rPr>
        <w:rFonts w:hint="default"/>
        <w:sz w:val="24"/>
      </w:rPr>
    </w:lvl>
    <w:lvl w:ilvl="1">
      <w:start w:val="9"/>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7E2191"/>
    <w:multiLevelType w:val="hybridMultilevel"/>
    <w:tmpl w:val="3C18E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0C580B"/>
    <w:multiLevelType w:val="hybridMultilevel"/>
    <w:tmpl w:val="3FA87F56"/>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7">
    <w:nsid w:val="2D252CBF"/>
    <w:multiLevelType w:val="hybridMultilevel"/>
    <w:tmpl w:val="93661374"/>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nsid w:val="2E7D1F28"/>
    <w:multiLevelType w:val="hybridMultilevel"/>
    <w:tmpl w:val="16401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C57AC9"/>
    <w:multiLevelType w:val="hybridMultilevel"/>
    <w:tmpl w:val="43C8D1A4"/>
    <w:lvl w:ilvl="0" w:tplc="6DEA1AE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80552E"/>
    <w:multiLevelType w:val="hybridMultilevel"/>
    <w:tmpl w:val="F740EA84"/>
    <w:lvl w:ilvl="0" w:tplc="CE5C1DD4">
      <w:start w:val="1"/>
      <w:numFmt w:val="lowerRoman"/>
      <w:lvlText w:val="%1."/>
      <w:lvlJc w:val="left"/>
      <w:pPr>
        <w:tabs>
          <w:tab w:val="num" w:pos="1260"/>
        </w:tabs>
        <w:ind w:left="1260" w:hanging="720"/>
      </w:pPr>
      <w:rPr>
        <w:rFonts w:hint="default"/>
        <w:sz w:val="24"/>
      </w:rPr>
    </w:lvl>
    <w:lvl w:ilvl="1" w:tplc="63A66CA6">
      <w:start w:val="9"/>
      <w:numFmt w:val="decimal"/>
      <w:lvlText w:val="%2."/>
      <w:lvlJc w:val="left"/>
      <w:pPr>
        <w:tabs>
          <w:tab w:val="num" w:pos="504"/>
        </w:tabs>
        <w:ind w:left="504" w:hanging="360"/>
      </w:pPr>
      <w:rPr>
        <w:rFonts w:hint="default"/>
      </w:rPr>
    </w:lvl>
    <w:lvl w:ilvl="2" w:tplc="0809001B" w:tentative="1">
      <w:start w:val="1"/>
      <w:numFmt w:val="lowerRoman"/>
      <w:lvlText w:val="%3."/>
      <w:lvlJc w:val="right"/>
      <w:pPr>
        <w:tabs>
          <w:tab w:val="num" w:pos="2304"/>
        </w:tabs>
        <w:ind w:left="2304" w:hanging="180"/>
      </w:pPr>
    </w:lvl>
    <w:lvl w:ilvl="3" w:tplc="0809000F" w:tentative="1">
      <w:start w:val="1"/>
      <w:numFmt w:val="decimal"/>
      <w:lvlText w:val="%4."/>
      <w:lvlJc w:val="left"/>
      <w:pPr>
        <w:tabs>
          <w:tab w:val="num" w:pos="3024"/>
        </w:tabs>
        <w:ind w:left="3024" w:hanging="360"/>
      </w:pPr>
    </w:lvl>
    <w:lvl w:ilvl="4" w:tplc="08090019" w:tentative="1">
      <w:start w:val="1"/>
      <w:numFmt w:val="lowerLetter"/>
      <w:lvlText w:val="%5."/>
      <w:lvlJc w:val="left"/>
      <w:pPr>
        <w:tabs>
          <w:tab w:val="num" w:pos="3744"/>
        </w:tabs>
        <w:ind w:left="3744" w:hanging="360"/>
      </w:pPr>
    </w:lvl>
    <w:lvl w:ilvl="5" w:tplc="0809001B" w:tentative="1">
      <w:start w:val="1"/>
      <w:numFmt w:val="lowerRoman"/>
      <w:lvlText w:val="%6."/>
      <w:lvlJc w:val="right"/>
      <w:pPr>
        <w:tabs>
          <w:tab w:val="num" w:pos="4464"/>
        </w:tabs>
        <w:ind w:left="4464" w:hanging="180"/>
      </w:pPr>
    </w:lvl>
    <w:lvl w:ilvl="6" w:tplc="0809000F" w:tentative="1">
      <w:start w:val="1"/>
      <w:numFmt w:val="decimal"/>
      <w:lvlText w:val="%7."/>
      <w:lvlJc w:val="left"/>
      <w:pPr>
        <w:tabs>
          <w:tab w:val="num" w:pos="5184"/>
        </w:tabs>
        <w:ind w:left="5184" w:hanging="360"/>
      </w:pPr>
    </w:lvl>
    <w:lvl w:ilvl="7" w:tplc="08090019" w:tentative="1">
      <w:start w:val="1"/>
      <w:numFmt w:val="lowerLetter"/>
      <w:lvlText w:val="%8."/>
      <w:lvlJc w:val="left"/>
      <w:pPr>
        <w:tabs>
          <w:tab w:val="num" w:pos="5904"/>
        </w:tabs>
        <w:ind w:left="5904" w:hanging="360"/>
      </w:pPr>
    </w:lvl>
    <w:lvl w:ilvl="8" w:tplc="0809001B" w:tentative="1">
      <w:start w:val="1"/>
      <w:numFmt w:val="lowerRoman"/>
      <w:lvlText w:val="%9."/>
      <w:lvlJc w:val="right"/>
      <w:pPr>
        <w:tabs>
          <w:tab w:val="num" w:pos="6624"/>
        </w:tabs>
        <w:ind w:left="6624" w:hanging="180"/>
      </w:pPr>
    </w:lvl>
  </w:abstractNum>
  <w:abstractNum w:abstractNumId="21">
    <w:nsid w:val="3B39409E"/>
    <w:multiLevelType w:val="hybridMultilevel"/>
    <w:tmpl w:val="7F288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F86D99"/>
    <w:multiLevelType w:val="hybridMultilevel"/>
    <w:tmpl w:val="8C58A6F6"/>
    <w:lvl w:ilvl="0" w:tplc="11DCA2FC">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665F2E"/>
    <w:multiLevelType w:val="hybridMultilevel"/>
    <w:tmpl w:val="AF26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B61FF1"/>
    <w:multiLevelType w:val="hybridMultilevel"/>
    <w:tmpl w:val="E7CADE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6B5CE1"/>
    <w:multiLevelType w:val="hybridMultilevel"/>
    <w:tmpl w:val="CC7661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8D7835"/>
    <w:multiLevelType w:val="hybridMultilevel"/>
    <w:tmpl w:val="AE50C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A072201"/>
    <w:multiLevelType w:val="hybridMultilevel"/>
    <w:tmpl w:val="70D4FCB0"/>
    <w:lvl w:ilvl="0" w:tplc="CE5C1DD4">
      <w:start w:val="1"/>
      <w:numFmt w:val="lowerRoman"/>
      <w:lvlText w:val="%1."/>
      <w:lvlJc w:val="left"/>
      <w:pPr>
        <w:tabs>
          <w:tab w:val="num" w:pos="1116"/>
        </w:tabs>
        <w:ind w:left="1116" w:hanging="72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5974D7D"/>
    <w:multiLevelType w:val="hybridMultilevel"/>
    <w:tmpl w:val="F26E05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59375DB8"/>
    <w:multiLevelType w:val="hybridMultilevel"/>
    <w:tmpl w:val="2772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803C7E"/>
    <w:multiLevelType w:val="multilevel"/>
    <w:tmpl w:val="C8AE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BC1A45"/>
    <w:multiLevelType w:val="hybridMultilevel"/>
    <w:tmpl w:val="3FA87F56"/>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2">
    <w:nsid w:val="5B6048AE"/>
    <w:multiLevelType w:val="hybridMultilevel"/>
    <w:tmpl w:val="43C08D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8135B4"/>
    <w:multiLevelType w:val="hybridMultilevel"/>
    <w:tmpl w:val="18E0C1C4"/>
    <w:lvl w:ilvl="0" w:tplc="31DEA1BC">
      <w:start w:val="1"/>
      <w:numFmt w:val="decimal"/>
      <w:lvlText w:val="%1."/>
      <w:lvlJc w:val="left"/>
      <w:pPr>
        <w:tabs>
          <w:tab w:val="num" w:pos="360"/>
        </w:tabs>
        <w:ind w:left="360" w:hanging="360"/>
      </w:pPr>
      <w:rPr>
        <w:sz w:val="24"/>
        <w:szCs w:val="24"/>
      </w:rPr>
    </w:lvl>
    <w:lvl w:ilvl="1" w:tplc="740A00E6">
      <w:start w:val="1"/>
      <w:numFmt w:val="lowerRoman"/>
      <w:lvlText w:val="%2."/>
      <w:lvlJc w:val="left"/>
      <w:pPr>
        <w:tabs>
          <w:tab w:val="num" w:pos="1080"/>
        </w:tabs>
        <w:ind w:left="108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ED55CFE"/>
    <w:multiLevelType w:val="hybridMultilevel"/>
    <w:tmpl w:val="3FA87F56"/>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5">
    <w:nsid w:val="5FAF01CC"/>
    <w:multiLevelType w:val="hybridMultilevel"/>
    <w:tmpl w:val="3FA87F56"/>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6">
    <w:nsid w:val="63C11D71"/>
    <w:multiLevelType w:val="hybridMultilevel"/>
    <w:tmpl w:val="3FA87F56"/>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7">
    <w:nsid w:val="65537C18"/>
    <w:multiLevelType w:val="hybridMultilevel"/>
    <w:tmpl w:val="EB1C0F46"/>
    <w:lvl w:ilvl="0" w:tplc="11DCA2FC">
      <w:start w:val="1"/>
      <w:numFmt w:val="decimal"/>
      <w:lvlText w:val="%1."/>
      <w:lvlJc w:val="left"/>
      <w:pPr>
        <w:tabs>
          <w:tab w:val="num" w:pos="0"/>
        </w:tabs>
        <w:ind w:left="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F013E93"/>
    <w:multiLevelType w:val="hybridMultilevel"/>
    <w:tmpl w:val="A35CA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30E29AB"/>
    <w:multiLevelType w:val="hybridMultilevel"/>
    <w:tmpl w:val="BD0AB312"/>
    <w:lvl w:ilvl="0" w:tplc="11DCA2FC">
      <w:start w:val="1"/>
      <w:numFmt w:val="decimal"/>
      <w:lvlText w:val="%1."/>
      <w:lvlJc w:val="left"/>
      <w:pPr>
        <w:tabs>
          <w:tab w:val="num" w:pos="0"/>
        </w:tabs>
        <w:ind w:left="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51B6DBF"/>
    <w:multiLevelType w:val="hybridMultilevel"/>
    <w:tmpl w:val="26EA5E08"/>
    <w:lvl w:ilvl="0" w:tplc="11DCA2FC">
      <w:start w:val="1"/>
      <w:numFmt w:val="decimal"/>
      <w:lvlText w:val="%1."/>
      <w:lvlJc w:val="left"/>
      <w:pPr>
        <w:tabs>
          <w:tab w:val="num" w:pos="0"/>
        </w:tabs>
        <w:ind w:left="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D8B1C50"/>
    <w:multiLevelType w:val="hybridMultilevel"/>
    <w:tmpl w:val="3FA87F56"/>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num w:numId="1">
    <w:abstractNumId w:val="3"/>
  </w:num>
  <w:num w:numId="2">
    <w:abstractNumId w:val="33"/>
  </w:num>
  <w:num w:numId="3">
    <w:abstractNumId w:val="27"/>
  </w:num>
  <w:num w:numId="4">
    <w:abstractNumId w:val="20"/>
  </w:num>
  <w:num w:numId="5">
    <w:abstractNumId w:val="12"/>
  </w:num>
  <w:num w:numId="6">
    <w:abstractNumId w:val="30"/>
  </w:num>
  <w:num w:numId="7">
    <w:abstractNumId w:val="13"/>
  </w:num>
  <w:num w:numId="8">
    <w:abstractNumId w:val="37"/>
  </w:num>
  <w:num w:numId="9">
    <w:abstractNumId w:val="40"/>
  </w:num>
  <w:num w:numId="10">
    <w:abstractNumId w:val="39"/>
  </w:num>
  <w:num w:numId="11">
    <w:abstractNumId w:val="14"/>
  </w:num>
  <w:num w:numId="12">
    <w:abstractNumId w:val="8"/>
  </w:num>
  <w:num w:numId="13">
    <w:abstractNumId w:val="22"/>
  </w:num>
  <w:num w:numId="14">
    <w:abstractNumId w:val="11"/>
  </w:num>
  <w:num w:numId="15">
    <w:abstractNumId w:val="5"/>
  </w:num>
  <w:num w:numId="16">
    <w:abstractNumId w:val="19"/>
  </w:num>
  <w:num w:numId="17">
    <w:abstractNumId w:val="4"/>
  </w:num>
  <w:num w:numId="18">
    <w:abstractNumId w:val="6"/>
  </w:num>
  <w:num w:numId="19">
    <w:abstractNumId w:val="2"/>
  </w:num>
  <w:num w:numId="20">
    <w:abstractNumId w:val="10"/>
  </w:num>
  <w:num w:numId="21">
    <w:abstractNumId w:val="26"/>
  </w:num>
  <w:num w:numId="22">
    <w:abstractNumId w:val="21"/>
  </w:num>
  <w:num w:numId="23">
    <w:abstractNumId w:val="38"/>
  </w:num>
  <w:num w:numId="24">
    <w:abstractNumId w:val="18"/>
  </w:num>
  <w:num w:numId="25">
    <w:abstractNumId w:val="36"/>
  </w:num>
  <w:num w:numId="26">
    <w:abstractNumId w:val="17"/>
  </w:num>
  <w:num w:numId="27">
    <w:abstractNumId w:val="35"/>
  </w:num>
  <w:num w:numId="28">
    <w:abstractNumId w:val="9"/>
  </w:num>
  <w:num w:numId="29">
    <w:abstractNumId w:val="16"/>
  </w:num>
  <w:num w:numId="30">
    <w:abstractNumId w:val="34"/>
  </w:num>
  <w:num w:numId="31">
    <w:abstractNumId w:val="41"/>
  </w:num>
  <w:num w:numId="32">
    <w:abstractNumId w:val="31"/>
  </w:num>
  <w:num w:numId="33">
    <w:abstractNumId w:val="15"/>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5"/>
  </w:num>
  <w:num w:numId="37">
    <w:abstractNumId w:val="1"/>
  </w:num>
  <w:num w:numId="38">
    <w:abstractNumId w:val="7"/>
  </w:num>
  <w:num w:numId="39">
    <w:abstractNumId w:val="24"/>
  </w:num>
  <w:num w:numId="40">
    <w:abstractNumId w:val="32"/>
  </w:num>
  <w:num w:numId="41">
    <w:abstractNumId w:val="0"/>
  </w:num>
  <w:num w:numId="4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8E"/>
    <w:rsid w:val="00001688"/>
    <w:rsid w:val="00001D42"/>
    <w:rsid w:val="00003289"/>
    <w:rsid w:val="000037BE"/>
    <w:rsid w:val="00004387"/>
    <w:rsid w:val="00007663"/>
    <w:rsid w:val="00007BCE"/>
    <w:rsid w:val="00012543"/>
    <w:rsid w:val="00012C49"/>
    <w:rsid w:val="00013C03"/>
    <w:rsid w:val="00026840"/>
    <w:rsid w:val="00027067"/>
    <w:rsid w:val="00030B0A"/>
    <w:rsid w:val="00032B11"/>
    <w:rsid w:val="00032F21"/>
    <w:rsid w:val="0003503C"/>
    <w:rsid w:val="000427D2"/>
    <w:rsid w:val="000429FB"/>
    <w:rsid w:val="000457EF"/>
    <w:rsid w:val="00047AC8"/>
    <w:rsid w:val="00052BA4"/>
    <w:rsid w:val="000571F8"/>
    <w:rsid w:val="00057481"/>
    <w:rsid w:val="00060ECB"/>
    <w:rsid w:val="00066CDB"/>
    <w:rsid w:val="00067B1C"/>
    <w:rsid w:val="000703BB"/>
    <w:rsid w:val="000718A5"/>
    <w:rsid w:val="0007496D"/>
    <w:rsid w:val="00074D85"/>
    <w:rsid w:val="0007535A"/>
    <w:rsid w:val="000762A7"/>
    <w:rsid w:val="00077F3B"/>
    <w:rsid w:val="00080F29"/>
    <w:rsid w:val="0008684F"/>
    <w:rsid w:val="00087EBF"/>
    <w:rsid w:val="00090023"/>
    <w:rsid w:val="00090168"/>
    <w:rsid w:val="00090EF7"/>
    <w:rsid w:val="0009618D"/>
    <w:rsid w:val="00097661"/>
    <w:rsid w:val="00097683"/>
    <w:rsid w:val="000A039C"/>
    <w:rsid w:val="000A12DD"/>
    <w:rsid w:val="000A4C5C"/>
    <w:rsid w:val="000B0F88"/>
    <w:rsid w:val="000B6F1A"/>
    <w:rsid w:val="000B71F2"/>
    <w:rsid w:val="000C1AA2"/>
    <w:rsid w:val="000C3DE6"/>
    <w:rsid w:val="000D4AA5"/>
    <w:rsid w:val="000E1CED"/>
    <w:rsid w:val="000E4985"/>
    <w:rsid w:val="000E4CFE"/>
    <w:rsid w:val="000E50C0"/>
    <w:rsid w:val="000E5F9D"/>
    <w:rsid w:val="000E784C"/>
    <w:rsid w:val="000F119E"/>
    <w:rsid w:val="000F1DD6"/>
    <w:rsid w:val="000F3AE2"/>
    <w:rsid w:val="000F5923"/>
    <w:rsid w:val="000F618B"/>
    <w:rsid w:val="000F7B12"/>
    <w:rsid w:val="00100A63"/>
    <w:rsid w:val="0010165E"/>
    <w:rsid w:val="00106606"/>
    <w:rsid w:val="00107499"/>
    <w:rsid w:val="00111376"/>
    <w:rsid w:val="001121D8"/>
    <w:rsid w:val="00115CED"/>
    <w:rsid w:val="00117598"/>
    <w:rsid w:val="001179F8"/>
    <w:rsid w:val="00122D96"/>
    <w:rsid w:val="001234D7"/>
    <w:rsid w:val="00124EF1"/>
    <w:rsid w:val="00132041"/>
    <w:rsid w:val="00135DBD"/>
    <w:rsid w:val="0013669B"/>
    <w:rsid w:val="001377B7"/>
    <w:rsid w:val="0014551E"/>
    <w:rsid w:val="00147D70"/>
    <w:rsid w:val="001504F2"/>
    <w:rsid w:val="00152C53"/>
    <w:rsid w:val="001534B6"/>
    <w:rsid w:val="0015554B"/>
    <w:rsid w:val="00156D73"/>
    <w:rsid w:val="00157452"/>
    <w:rsid w:val="001620CD"/>
    <w:rsid w:val="001621A2"/>
    <w:rsid w:val="00162D46"/>
    <w:rsid w:val="00162F1A"/>
    <w:rsid w:val="00163501"/>
    <w:rsid w:val="001666DD"/>
    <w:rsid w:val="001725E8"/>
    <w:rsid w:val="00173EF1"/>
    <w:rsid w:val="00173F0C"/>
    <w:rsid w:val="00174394"/>
    <w:rsid w:val="0017466A"/>
    <w:rsid w:val="0017506E"/>
    <w:rsid w:val="0017550D"/>
    <w:rsid w:val="00181D37"/>
    <w:rsid w:val="00182DEC"/>
    <w:rsid w:val="001941C1"/>
    <w:rsid w:val="00196DFB"/>
    <w:rsid w:val="001A1DAF"/>
    <w:rsid w:val="001A27BF"/>
    <w:rsid w:val="001A2B07"/>
    <w:rsid w:val="001A667B"/>
    <w:rsid w:val="001B2635"/>
    <w:rsid w:val="001B4A03"/>
    <w:rsid w:val="001B6FC9"/>
    <w:rsid w:val="001C13B6"/>
    <w:rsid w:val="001C3EFE"/>
    <w:rsid w:val="001C4DBD"/>
    <w:rsid w:val="001C4DBE"/>
    <w:rsid w:val="001C57FE"/>
    <w:rsid w:val="001C7E83"/>
    <w:rsid w:val="001D09F4"/>
    <w:rsid w:val="001D182E"/>
    <w:rsid w:val="001D2819"/>
    <w:rsid w:val="001D4FA6"/>
    <w:rsid w:val="001D5734"/>
    <w:rsid w:val="001D5F1E"/>
    <w:rsid w:val="001D6B84"/>
    <w:rsid w:val="001E1299"/>
    <w:rsid w:val="001E172E"/>
    <w:rsid w:val="001E314B"/>
    <w:rsid w:val="001E4091"/>
    <w:rsid w:val="001E45E4"/>
    <w:rsid w:val="001F0873"/>
    <w:rsid w:val="001F1876"/>
    <w:rsid w:val="001F314D"/>
    <w:rsid w:val="001F404C"/>
    <w:rsid w:val="001F6096"/>
    <w:rsid w:val="001F6AD4"/>
    <w:rsid w:val="002000A7"/>
    <w:rsid w:val="00203B16"/>
    <w:rsid w:val="00204540"/>
    <w:rsid w:val="00204782"/>
    <w:rsid w:val="00204AC6"/>
    <w:rsid w:val="002053F2"/>
    <w:rsid w:val="00205B1A"/>
    <w:rsid w:val="0020696B"/>
    <w:rsid w:val="0021074B"/>
    <w:rsid w:val="00214003"/>
    <w:rsid w:val="002162F4"/>
    <w:rsid w:val="00217DF3"/>
    <w:rsid w:val="00217FEE"/>
    <w:rsid w:val="00220FF2"/>
    <w:rsid w:val="00226B4B"/>
    <w:rsid w:val="00230434"/>
    <w:rsid w:val="00234017"/>
    <w:rsid w:val="00235103"/>
    <w:rsid w:val="0023513B"/>
    <w:rsid w:val="00240658"/>
    <w:rsid w:val="00241745"/>
    <w:rsid w:val="00241830"/>
    <w:rsid w:val="00242265"/>
    <w:rsid w:val="002433DA"/>
    <w:rsid w:val="00246A62"/>
    <w:rsid w:val="00251F96"/>
    <w:rsid w:val="0025221B"/>
    <w:rsid w:val="00252446"/>
    <w:rsid w:val="0025282E"/>
    <w:rsid w:val="00255A4B"/>
    <w:rsid w:val="00255DD1"/>
    <w:rsid w:val="002574A4"/>
    <w:rsid w:val="00261D00"/>
    <w:rsid w:val="0026333B"/>
    <w:rsid w:val="002647DF"/>
    <w:rsid w:val="00264C2D"/>
    <w:rsid w:val="00264D97"/>
    <w:rsid w:val="00265358"/>
    <w:rsid w:val="002678B8"/>
    <w:rsid w:val="002716D0"/>
    <w:rsid w:val="00273C65"/>
    <w:rsid w:val="00275F08"/>
    <w:rsid w:val="0027613C"/>
    <w:rsid w:val="00276E27"/>
    <w:rsid w:val="00277E32"/>
    <w:rsid w:val="00280F5E"/>
    <w:rsid w:val="0028209F"/>
    <w:rsid w:val="00284603"/>
    <w:rsid w:val="002923A2"/>
    <w:rsid w:val="00292841"/>
    <w:rsid w:val="00297098"/>
    <w:rsid w:val="002A0D99"/>
    <w:rsid w:val="002A1B08"/>
    <w:rsid w:val="002A1F9B"/>
    <w:rsid w:val="002A3E5A"/>
    <w:rsid w:val="002A4045"/>
    <w:rsid w:val="002A5D04"/>
    <w:rsid w:val="002A773B"/>
    <w:rsid w:val="002B193C"/>
    <w:rsid w:val="002B29BB"/>
    <w:rsid w:val="002B7F3A"/>
    <w:rsid w:val="002C24E0"/>
    <w:rsid w:val="002C2914"/>
    <w:rsid w:val="002C2F80"/>
    <w:rsid w:val="002C30C5"/>
    <w:rsid w:val="002C351A"/>
    <w:rsid w:val="002C5969"/>
    <w:rsid w:val="002C5DA5"/>
    <w:rsid w:val="002D1194"/>
    <w:rsid w:val="002D209A"/>
    <w:rsid w:val="002D2CBF"/>
    <w:rsid w:val="002D3E02"/>
    <w:rsid w:val="002D5331"/>
    <w:rsid w:val="002D5407"/>
    <w:rsid w:val="002D5D50"/>
    <w:rsid w:val="002D73A4"/>
    <w:rsid w:val="002E0C5B"/>
    <w:rsid w:val="002E0D46"/>
    <w:rsid w:val="002E2D65"/>
    <w:rsid w:val="002E30F6"/>
    <w:rsid w:val="002E54C9"/>
    <w:rsid w:val="002F1878"/>
    <w:rsid w:val="002F258E"/>
    <w:rsid w:val="002F2630"/>
    <w:rsid w:val="002F2E19"/>
    <w:rsid w:val="002F43CD"/>
    <w:rsid w:val="002F50CC"/>
    <w:rsid w:val="002F54CC"/>
    <w:rsid w:val="002F6905"/>
    <w:rsid w:val="002F7F0A"/>
    <w:rsid w:val="003004E3"/>
    <w:rsid w:val="0030092F"/>
    <w:rsid w:val="003036EF"/>
    <w:rsid w:val="00303ED6"/>
    <w:rsid w:val="003044A0"/>
    <w:rsid w:val="00312C8B"/>
    <w:rsid w:val="003153A4"/>
    <w:rsid w:val="00316753"/>
    <w:rsid w:val="003169D9"/>
    <w:rsid w:val="00326FDB"/>
    <w:rsid w:val="00327439"/>
    <w:rsid w:val="00331B12"/>
    <w:rsid w:val="00331E46"/>
    <w:rsid w:val="00334E0C"/>
    <w:rsid w:val="00337A5D"/>
    <w:rsid w:val="003403B8"/>
    <w:rsid w:val="003415C9"/>
    <w:rsid w:val="0034163E"/>
    <w:rsid w:val="00344219"/>
    <w:rsid w:val="003452C1"/>
    <w:rsid w:val="003457BA"/>
    <w:rsid w:val="00350750"/>
    <w:rsid w:val="00351437"/>
    <w:rsid w:val="003517F9"/>
    <w:rsid w:val="003521B4"/>
    <w:rsid w:val="00354167"/>
    <w:rsid w:val="003562AD"/>
    <w:rsid w:val="00356836"/>
    <w:rsid w:val="0035703C"/>
    <w:rsid w:val="0036107F"/>
    <w:rsid w:val="003613FE"/>
    <w:rsid w:val="00361F61"/>
    <w:rsid w:val="003644C9"/>
    <w:rsid w:val="00367F2D"/>
    <w:rsid w:val="003700B9"/>
    <w:rsid w:val="00372AF6"/>
    <w:rsid w:val="0038024C"/>
    <w:rsid w:val="003876D2"/>
    <w:rsid w:val="00387F81"/>
    <w:rsid w:val="00390992"/>
    <w:rsid w:val="0039265F"/>
    <w:rsid w:val="00392C26"/>
    <w:rsid w:val="00396EED"/>
    <w:rsid w:val="0039784A"/>
    <w:rsid w:val="003A072A"/>
    <w:rsid w:val="003A469A"/>
    <w:rsid w:val="003A48F3"/>
    <w:rsid w:val="003A5540"/>
    <w:rsid w:val="003A658C"/>
    <w:rsid w:val="003A6746"/>
    <w:rsid w:val="003A7051"/>
    <w:rsid w:val="003B0C90"/>
    <w:rsid w:val="003B178F"/>
    <w:rsid w:val="003B34B4"/>
    <w:rsid w:val="003B39B1"/>
    <w:rsid w:val="003C0D25"/>
    <w:rsid w:val="003C13F8"/>
    <w:rsid w:val="003C29C7"/>
    <w:rsid w:val="003C6826"/>
    <w:rsid w:val="003D32FC"/>
    <w:rsid w:val="003D4275"/>
    <w:rsid w:val="003D43DB"/>
    <w:rsid w:val="003E3050"/>
    <w:rsid w:val="003E3EE5"/>
    <w:rsid w:val="003E633C"/>
    <w:rsid w:val="003E7662"/>
    <w:rsid w:val="003F2D07"/>
    <w:rsid w:val="003F34BC"/>
    <w:rsid w:val="003F460F"/>
    <w:rsid w:val="00400BC0"/>
    <w:rsid w:val="00400F1C"/>
    <w:rsid w:val="00405E7E"/>
    <w:rsid w:val="004110A3"/>
    <w:rsid w:val="004113C6"/>
    <w:rsid w:val="0041298D"/>
    <w:rsid w:val="004133ED"/>
    <w:rsid w:val="00413F88"/>
    <w:rsid w:val="004166DC"/>
    <w:rsid w:val="004214DD"/>
    <w:rsid w:val="004251AB"/>
    <w:rsid w:val="0042555C"/>
    <w:rsid w:val="00425B52"/>
    <w:rsid w:val="0043182F"/>
    <w:rsid w:val="0043394F"/>
    <w:rsid w:val="00443EE4"/>
    <w:rsid w:val="004448DA"/>
    <w:rsid w:val="00446216"/>
    <w:rsid w:val="00446B49"/>
    <w:rsid w:val="0045075A"/>
    <w:rsid w:val="00452680"/>
    <w:rsid w:val="00452C99"/>
    <w:rsid w:val="00454AC6"/>
    <w:rsid w:val="00454FFD"/>
    <w:rsid w:val="00460141"/>
    <w:rsid w:val="00460491"/>
    <w:rsid w:val="00461D54"/>
    <w:rsid w:val="00465410"/>
    <w:rsid w:val="00465FB4"/>
    <w:rsid w:val="00466082"/>
    <w:rsid w:val="00466E95"/>
    <w:rsid w:val="00470AA2"/>
    <w:rsid w:val="0047131D"/>
    <w:rsid w:val="00471EFF"/>
    <w:rsid w:val="00477114"/>
    <w:rsid w:val="00477173"/>
    <w:rsid w:val="00483EDF"/>
    <w:rsid w:val="00485762"/>
    <w:rsid w:val="00486056"/>
    <w:rsid w:val="00487E18"/>
    <w:rsid w:val="00490CFE"/>
    <w:rsid w:val="00491B42"/>
    <w:rsid w:val="004933A5"/>
    <w:rsid w:val="00497ED5"/>
    <w:rsid w:val="004A34D9"/>
    <w:rsid w:val="004A3581"/>
    <w:rsid w:val="004A5E3E"/>
    <w:rsid w:val="004B3110"/>
    <w:rsid w:val="004B6B8B"/>
    <w:rsid w:val="004B75FC"/>
    <w:rsid w:val="004C62EC"/>
    <w:rsid w:val="004C69C6"/>
    <w:rsid w:val="004C6C97"/>
    <w:rsid w:val="004D0B58"/>
    <w:rsid w:val="004D0D45"/>
    <w:rsid w:val="004D1477"/>
    <w:rsid w:val="004D5244"/>
    <w:rsid w:val="004E064F"/>
    <w:rsid w:val="004E30D5"/>
    <w:rsid w:val="004E7171"/>
    <w:rsid w:val="004F0246"/>
    <w:rsid w:val="004F2348"/>
    <w:rsid w:val="004F28D5"/>
    <w:rsid w:val="004F54C8"/>
    <w:rsid w:val="004F640E"/>
    <w:rsid w:val="00505162"/>
    <w:rsid w:val="0050665C"/>
    <w:rsid w:val="00510BF7"/>
    <w:rsid w:val="00512C50"/>
    <w:rsid w:val="00513096"/>
    <w:rsid w:val="0051416A"/>
    <w:rsid w:val="00520EF7"/>
    <w:rsid w:val="0052299C"/>
    <w:rsid w:val="00523F02"/>
    <w:rsid w:val="00527A38"/>
    <w:rsid w:val="005305AA"/>
    <w:rsid w:val="005339CB"/>
    <w:rsid w:val="005364D9"/>
    <w:rsid w:val="0053754C"/>
    <w:rsid w:val="00540446"/>
    <w:rsid w:val="00540451"/>
    <w:rsid w:val="00540DE9"/>
    <w:rsid w:val="0054249C"/>
    <w:rsid w:val="00543A3B"/>
    <w:rsid w:val="00543CBA"/>
    <w:rsid w:val="005473CD"/>
    <w:rsid w:val="005478EA"/>
    <w:rsid w:val="00554276"/>
    <w:rsid w:val="00554D0E"/>
    <w:rsid w:val="005578AB"/>
    <w:rsid w:val="00561013"/>
    <w:rsid w:val="005630D9"/>
    <w:rsid w:val="00564F8A"/>
    <w:rsid w:val="00565840"/>
    <w:rsid w:val="0056781A"/>
    <w:rsid w:val="00570223"/>
    <w:rsid w:val="00571ACC"/>
    <w:rsid w:val="005722B4"/>
    <w:rsid w:val="0057392A"/>
    <w:rsid w:val="005745AD"/>
    <w:rsid w:val="005760BB"/>
    <w:rsid w:val="00577A79"/>
    <w:rsid w:val="00581F50"/>
    <w:rsid w:val="00584E10"/>
    <w:rsid w:val="00585E8D"/>
    <w:rsid w:val="005874AA"/>
    <w:rsid w:val="00597DEE"/>
    <w:rsid w:val="005A35B7"/>
    <w:rsid w:val="005B1095"/>
    <w:rsid w:val="005B332D"/>
    <w:rsid w:val="005C2E87"/>
    <w:rsid w:val="005C2EF9"/>
    <w:rsid w:val="005C3B6F"/>
    <w:rsid w:val="005C5A75"/>
    <w:rsid w:val="005C7A41"/>
    <w:rsid w:val="005D017C"/>
    <w:rsid w:val="005D1B6C"/>
    <w:rsid w:val="005E1903"/>
    <w:rsid w:val="005E2E45"/>
    <w:rsid w:val="005E45DA"/>
    <w:rsid w:val="005E475D"/>
    <w:rsid w:val="005F000F"/>
    <w:rsid w:val="005F2825"/>
    <w:rsid w:val="005F2968"/>
    <w:rsid w:val="005F68C4"/>
    <w:rsid w:val="006005C1"/>
    <w:rsid w:val="00600779"/>
    <w:rsid w:val="00602453"/>
    <w:rsid w:val="006071CE"/>
    <w:rsid w:val="00611320"/>
    <w:rsid w:val="00614B55"/>
    <w:rsid w:val="006201BC"/>
    <w:rsid w:val="006253DC"/>
    <w:rsid w:val="0062765E"/>
    <w:rsid w:val="00631755"/>
    <w:rsid w:val="00631CE0"/>
    <w:rsid w:val="00634483"/>
    <w:rsid w:val="006377E2"/>
    <w:rsid w:val="00637A71"/>
    <w:rsid w:val="0064233E"/>
    <w:rsid w:val="00643D9F"/>
    <w:rsid w:val="00646276"/>
    <w:rsid w:val="00646B8C"/>
    <w:rsid w:val="00647DB0"/>
    <w:rsid w:val="00651374"/>
    <w:rsid w:val="00651ECD"/>
    <w:rsid w:val="00654E4D"/>
    <w:rsid w:val="00657581"/>
    <w:rsid w:val="00657E57"/>
    <w:rsid w:val="00660288"/>
    <w:rsid w:val="006616F6"/>
    <w:rsid w:val="006630F8"/>
    <w:rsid w:val="00663B5A"/>
    <w:rsid w:val="00664510"/>
    <w:rsid w:val="00666669"/>
    <w:rsid w:val="006670CA"/>
    <w:rsid w:val="006675A3"/>
    <w:rsid w:val="00672FF6"/>
    <w:rsid w:val="00674704"/>
    <w:rsid w:val="006805B6"/>
    <w:rsid w:val="0068090C"/>
    <w:rsid w:val="006832D3"/>
    <w:rsid w:val="00683E31"/>
    <w:rsid w:val="006848E9"/>
    <w:rsid w:val="006851AE"/>
    <w:rsid w:val="00686328"/>
    <w:rsid w:val="00686E2E"/>
    <w:rsid w:val="00690CAE"/>
    <w:rsid w:val="006910F5"/>
    <w:rsid w:val="00691ACE"/>
    <w:rsid w:val="00692A07"/>
    <w:rsid w:val="006A0340"/>
    <w:rsid w:val="006A3047"/>
    <w:rsid w:val="006A61B6"/>
    <w:rsid w:val="006B25D4"/>
    <w:rsid w:val="006B3CDD"/>
    <w:rsid w:val="006B4A8F"/>
    <w:rsid w:val="006B634A"/>
    <w:rsid w:val="006C0321"/>
    <w:rsid w:val="006C1684"/>
    <w:rsid w:val="006C1B0D"/>
    <w:rsid w:val="006C207E"/>
    <w:rsid w:val="006C6CEF"/>
    <w:rsid w:val="006C78D6"/>
    <w:rsid w:val="006D0C86"/>
    <w:rsid w:val="006D5CDB"/>
    <w:rsid w:val="006D617C"/>
    <w:rsid w:val="006D653E"/>
    <w:rsid w:val="006E0F21"/>
    <w:rsid w:val="006E2F50"/>
    <w:rsid w:val="006E54B9"/>
    <w:rsid w:val="006F1962"/>
    <w:rsid w:val="006F6534"/>
    <w:rsid w:val="0070016F"/>
    <w:rsid w:val="0070155D"/>
    <w:rsid w:val="00702890"/>
    <w:rsid w:val="00705231"/>
    <w:rsid w:val="007059D3"/>
    <w:rsid w:val="00711EAE"/>
    <w:rsid w:val="00716D62"/>
    <w:rsid w:val="007203FB"/>
    <w:rsid w:val="00721E39"/>
    <w:rsid w:val="00723C83"/>
    <w:rsid w:val="00727515"/>
    <w:rsid w:val="00727949"/>
    <w:rsid w:val="00735F94"/>
    <w:rsid w:val="00736745"/>
    <w:rsid w:val="007476C3"/>
    <w:rsid w:val="007515B4"/>
    <w:rsid w:val="00752681"/>
    <w:rsid w:val="00752FAD"/>
    <w:rsid w:val="0075526C"/>
    <w:rsid w:val="00755301"/>
    <w:rsid w:val="007557D7"/>
    <w:rsid w:val="0076468F"/>
    <w:rsid w:val="0077058F"/>
    <w:rsid w:val="00770C77"/>
    <w:rsid w:val="00771E6B"/>
    <w:rsid w:val="007721AB"/>
    <w:rsid w:val="007734C5"/>
    <w:rsid w:val="00773523"/>
    <w:rsid w:val="00774D00"/>
    <w:rsid w:val="00776E67"/>
    <w:rsid w:val="00782F22"/>
    <w:rsid w:val="0078325D"/>
    <w:rsid w:val="00783FBD"/>
    <w:rsid w:val="0078771A"/>
    <w:rsid w:val="00787D2E"/>
    <w:rsid w:val="007906B2"/>
    <w:rsid w:val="00792718"/>
    <w:rsid w:val="00792F42"/>
    <w:rsid w:val="00794B5B"/>
    <w:rsid w:val="007A3B51"/>
    <w:rsid w:val="007A3C04"/>
    <w:rsid w:val="007A46E9"/>
    <w:rsid w:val="007A7DDC"/>
    <w:rsid w:val="007C0762"/>
    <w:rsid w:val="007C115F"/>
    <w:rsid w:val="007C4192"/>
    <w:rsid w:val="007C518E"/>
    <w:rsid w:val="007C6F86"/>
    <w:rsid w:val="007C7E23"/>
    <w:rsid w:val="007C7E32"/>
    <w:rsid w:val="007C7FE3"/>
    <w:rsid w:val="007D0765"/>
    <w:rsid w:val="007D0847"/>
    <w:rsid w:val="007D380B"/>
    <w:rsid w:val="007E1C8D"/>
    <w:rsid w:val="007E2AE6"/>
    <w:rsid w:val="007E3A99"/>
    <w:rsid w:val="007E7180"/>
    <w:rsid w:val="007F045D"/>
    <w:rsid w:val="007F0B64"/>
    <w:rsid w:val="007F1E82"/>
    <w:rsid w:val="007F4DC1"/>
    <w:rsid w:val="007F6E0C"/>
    <w:rsid w:val="007F6FAC"/>
    <w:rsid w:val="007F7114"/>
    <w:rsid w:val="007F7964"/>
    <w:rsid w:val="00800C8C"/>
    <w:rsid w:val="0080128D"/>
    <w:rsid w:val="008016D8"/>
    <w:rsid w:val="00801899"/>
    <w:rsid w:val="0080584A"/>
    <w:rsid w:val="00807168"/>
    <w:rsid w:val="00811520"/>
    <w:rsid w:val="00811A5C"/>
    <w:rsid w:val="0081205B"/>
    <w:rsid w:val="00812BC9"/>
    <w:rsid w:val="00813A4D"/>
    <w:rsid w:val="00813C06"/>
    <w:rsid w:val="008144DF"/>
    <w:rsid w:val="00814B20"/>
    <w:rsid w:val="00814FF9"/>
    <w:rsid w:val="00815114"/>
    <w:rsid w:val="0081654B"/>
    <w:rsid w:val="008169D6"/>
    <w:rsid w:val="00816C48"/>
    <w:rsid w:val="00821996"/>
    <w:rsid w:val="00823002"/>
    <w:rsid w:val="00824C62"/>
    <w:rsid w:val="008251C8"/>
    <w:rsid w:val="00830104"/>
    <w:rsid w:val="00830367"/>
    <w:rsid w:val="008303F6"/>
    <w:rsid w:val="00831440"/>
    <w:rsid w:val="008330C0"/>
    <w:rsid w:val="00833330"/>
    <w:rsid w:val="00833728"/>
    <w:rsid w:val="00833CD9"/>
    <w:rsid w:val="00841115"/>
    <w:rsid w:val="0084111C"/>
    <w:rsid w:val="00842636"/>
    <w:rsid w:val="00843A98"/>
    <w:rsid w:val="0085061C"/>
    <w:rsid w:val="00851515"/>
    <w:rsid w:val="00856EC3"/>
    <w:rsid w:val="00857051"/>
    <w:rsid w:val="00860EDC"/>
    <w:rsid w:val="00862BD9"/>
    <w:rsid w:val="008633BF"/>
    <w:rsid w:val="0086355C"/>
    <w:rsid w:val="00866D18"/>
    <w:rsid w:val="008708B4"/>
    <w:rsid w:val="0087094C"/>
    <w:rsid w:val="00871D98"/>
    <w:rsid w:val="008733D9"/>
    <w:rsid w:val="00874F98"/>
    <w:rsid w:val="008778CA"/>
    <w:rsid w:val="008800A4"/>
    <w:rsid w:val="00880C8C"/>
    <w:rsid w:val="008835E3"/>
    <w:rsid w:val="00883A1B"/>
    <w:rsid w:val="00884C59"/>
    <w:rsid w:val="00885B31"/>
    <w:rsid w:val="008908CA"/>
    <w:rsid w:val="00896EB8"/>
    <w:rsid w:val="008A083A"/>
    <w:rsid w:val="008A3280"/>
    <w:rsid w:val="008A43FC"/>
    <w:rsid w:val="008A4BE7"/>
    <w:rsid w:val="008A55FE"/>
    <w:rsid w:val="008A5773"/>
    <w:rsid w:val="008A6035"/>
    <w:rsid w:val="008B2ACC"/>
    <w:rsid w:val="008B5104"/>
    <w:rsid w:val="008B62C0"/>
    <w:rsid w:val="008B688F"/>
    <w:rsid w:val="008B7ED9"/>
    <w:rsid w:val="008C0A87"/>
    <w:rsid w:val="008C0B94"/>
    <w:rsid w:val="008C1BDA"/>
    <w:rsid w:val="008C2657"/>
    <w:rsid w:val="008C72E6"/>
    <w:rsid w:val="008D73FB"/>
    <w:rsid w:val="008E12F2"/>
    <w:rsid w:val="008E14EB"/>
    <w:rsid w:val="008E435C"/>
    <w:rsid w:val="008E57A9"/>
    <w:rsid w:val="008E6277"/>
    <w:rsid w:val="008E717C"/>
    <w:rsid w:val="008F33BC"/>
    <w:rsid w:val="008F5435"/>
    <w:rsid w:val="008F559B"/>
    <w:rsid w:val="008F6081"/>
    <w:rsid w:val="00900D68"/>
    <w:rsid w:val="00904E57"/>
    <w:rsid w:val="00906112"/>
    <w:rsid w:val="0091049A"/>
    <w:rsid w:val="00910534"/>
    <w:rsid w:val="00913BCB"/>
    <w:rsid w:val="00915708"/>
    <w:rsid w:val="00917760"/>
    <w:rsid w:val="00920202"/>
    <w:rsid w:val="00922BDD"/>
    <w:rsid w:val="00923D2D"/>
    <w:rsid w:val="009273C8"/>
    <w:rsid w:val="00931F5B"/>
    <w:rsid w:val="00932101"/>
    <w:rsid w:val="009332C3"/>
    <w:rsid w:val="0094095A"/>
    <w:rsid w:val="009415E6"/>
    <w:rsid w:val="00941CA3"/>
    <w:rsid w:val="00944EF6"/>
    <w:rsid w:val="00954233"/>
    <w:rsid w:val="0095474E"/>
    <w:rsid w:val="009554A9"/>
    <w:rsid w:val="00955D42"/>
    <w:rsid w:val="00955F11"/>
    <w:rsid w:val="00956768"/>
    <w:rsid w:val="00957163"/>
    <w:rsid w:val="00960F48"/>
    <w:rsid w:val="009616F9"/>
    <w:rsid w:val="00962745"/>
    <w:rsid w:val="00962F03"/>
    <w:rsid w:val="0096465B"/>
    <w:rsid w:val="00967E67"/>
    <w:rsid w:val="009701CD"/>
    <w:rsid w:val="009742E1"/>
    <w:rsid w:val="009745D0"/>
    <w:rsid w:val="00974663"/>
    <w:rsid w:val="00974F9E"/>
    <w:rsid w:val="0097655F"/>
    <w:rsid w:val="009778AE"/>
    <w:rsid w:val="009811F8"/>
    <w:rsid w:val="009816FF"/>
    <w:rsid w:val="009820DF"/>
    <w:rsid w:val="00983348"/>
    <w:rsid w:val="009860CE"/>
    <w:rsid w:val="00986B57"/>
    <w:rsid w:val="0098776A"/>
    <w:rsid w:val="009907F9"/>
    <w:rsid w:val="00991C62"/>
    <w:rsid w:val="00991DEA"/>
    <w:rsid w:val="00994276"/>
    <w:rsid w:val="00994C2A"/>
    <w:rsid w:val="00995067"/>
    <w:rsid w:val="00995DD0"/>
    <w:rsid w:val="009B0A3C"/>
    <w:rsid w:val="009B0F38"/>
    <w:rsid w:val="009B30D3"/>
    <w:rsid w:val="009B7538"/>
    <w:rsid w:val="009C09E7"/>
    <w:rsid w:val="009C3903"/>
    <w:rsid w:val="009C4137"/>
    <w:rsid w:val="009C6AFA"/>
    <w:rsid w:val="009C6C6E"/>
    <w:rsid w:val="009C7A67"/>
    <w:rsid w:val="009D0494"/>
    <w:rsid w:val="009D2655"/>
    <w:rsid w:val="009D5CEA"/>
    <w:rsid w:val="009D6CFA"/>
    <w:rsid w:val="009E288C"/>
    <w:rsid w:val="009E6C51"/>
    <w:rsid w:val="009F05E7"/>
    <w:rsid w:val="009F124F"/>
    <w:rsid w:val="009F6B10"/>
    <w:rsid w:val="009F73BE"/>
    <w:rsid w:val="00A0046D"/>
    <w:rsid w:val="00A007E6"/>
    <w:rsid w:val="00A017FA"/>
    <w:rsid w:val="00A06B11"/>
    <w:rsid w:val="00A06BA6"/>
    <w:rsid w:val="00A06EE5"/>
    <w:rsid w:val="00A07950"/>
    <w:rsid w:val="00A10B57"/>
    <w:rsid w:val="00A124FC"/>
    <w:rsid w:val="00A12DBF"/>
    <w:rsid w:val="00A1703F"/>
    <w:rsid w:val="00A17919"/>
    <w:rsid w:val="00A20C75"/>
    <w:rsid w:val="00A2374D"/>
    <w:rsid w:val="00A25B6E"/>
    <w:rsid w:val="00A31E01"/>
    <w:rsid w:val="00A3513D"/>
    <w:rsid w:val="00A3574E"/>
    <w:rsid w:val="00A3575C"/>
    <w:rsid w:val="00A36548"/>
    <w:rsid w:val="00A37495"/>
    <w:rsid w:val="00A40EE2"/>
    <w:rsid w:val="00A430EF"/>
    <w:rsid w:val="00A435A3"/>
    <w:rsid w:val="00A45A63"/>
    <w:rsid w:val="00A46BEA"/>
    <w:rsid w:val="00A53305"/>
    <w:rsid w:val="00A60591"/>
    <w:rsid w:val="00A6143D"/>
    <w:rsid w:val="00A62257"/>
    <w:rsid w:val="00A634DB"/>
    <w:rsid w:val="00A636E4"/>
    <w:rsid w:val="00A678BC"/>
    <w:rsid w:val="00A71FA4"/>
    <w:rsid w:val="00A73199"/>
    <w:rsid w:val="00A748B9"/>
    <w:rsid w:val="00A75746"/>
    <w:rsid w:val="00A76233"/>
    <w:rsid w:val="00A80345"/>
    <w:rsid w:val="00A80DE1"/>
    <w:rsid w:val="00A81790"/>
    <w:rsid w:val="00A817DF"/>
    <w:rsid w:val="00A81823"/>
    <w:rsid w:val="00A82A2D"/>
    <w:rsid w:val="00A83D53"/>
    <w:rsid w:val="00A917D9"/>
    <w:rsid w:val="00A9264D"/>
    <w:rsid w:val="00A966C0"/>
    <w:rsid w:val="00A96F08"/>
    <w:rsid w:val="00A97D90"/>
    <w:rsid w:val="00AA431F"/>
    <w:rsid w:val="00AA4BBB"/>
    <w:rsid w:val="00AB7B03"/>
    <w:rsid w:val="00AB7B99"/>
    <w:rsid w:val="00AC160E"/>
    <w:rsid w:val="00AC36AD"/>
    <w:rsid w:val="00AC54FB"/>
    <w:rsid w:val="00AC5C65"/>
    <w:rsid w:val="00AC62D5"/>
    <w:rsid w:val="00AC71BB"/>
    <w:rsid w:val="00AD039B"/>
    <w:rsid w:val="00AD5DB6"/>
    <w:rsid w:val="00AD5EF2"/>
    <w:rsid w:val="00AD77E5"/>
    <w:rsid w:val="00AE071A"/>
    <w:rsid w:val="00AE1D1F"/>
    <w:rsid w:val="00AE2C3D"/>
    <w:rsid w:val="00AE3EA7"/>
    <w:rsid w:val="00AE41C9"/>
    <w:rsid w:val="00AE47B7"/>
    <w:rsid w:val="00AE63DC"/>
    <w:rsid w:val="00AE66ED"/>
    <w:rsid w:val="00AE6C9A"/>
    <w:rsid w:val="00AF0A50"/>
    <w:rsid w:val="00AF1579"/>
    <w:rsid w:val="00AF3AF8"/>
    <w:rsid w:val="00AF73D8"/>
    <w:rsid w:val="00AF77D6"/>
    <w:rsid w:val="00AF7C7F"/>
    <w:rsid w:val="00B010DD"/>
    <w:rsid w:val="00B0273E"/>
    <w:rsid w:val="00B0382D"/>
    <w:rsid w:val="00B04CE9"/>
    <w:rsid w:val="00B06783"/>
    <w:rsid w:val="00B06B50"/>
    <w:rsid w:val="00B119AC"/>
    <w:rsid w:val="00B12487"/>
    <w:rsid w:val="00B13971"/>
    <w:rsid w:val="00B1440C"/>
    <w:rsid w:val="00B14494"/>
    <w:rsid w:val="00B162DC"/>
    <w:rsid w:val="00B16DDC"/>
    <w:rsid w:val="00B17194"/>
    <w:rsid w:val="00B23D8C"/>
    <w:rsid w:val="00B2415C"/>
    <w:rsid w:val="00B243CF"/>
    <w:rsid w:val="00B26940"/>
    <w:rsid w:val="00B3106D"/>
    <w:rsid w:val="00B449BA"/>
    <w:rsid w:val="00B4512F"/>
    <w:rsid w:val="00B45928"/>
    <w:rsid w:val="00B464CD"/>
    <w:rsid w:val="00B46630"/>
    <w:rsid w:val="00B47CF1"/>
    <w:rsid w:val="00B500A6"/>
    <w:rsid w:val="00B53E8E"/>
    <w:rsid w:val="00B544EE"/>
    <w:rsid w:val="00B54F75"/>
    <w:rsid w:val="00B61C19"/>
    <w:rsid w:val="00B62C7F"/>
    <w:rsid w:val="00B716A2"/>
    <w:rsid w:val="00B71FC0"/>
    <w:rsid w:val="00B72FE1"/>
    <w:rsid w:val="00B73F9F"/>
    <w:rsid w:val="00B749C5"/>
    <w:rsid w:val="00B756E9"/>
    <w:rsid w:val="00B75CC0"/>
    <w:rsid w:val="00B76F67"/>
    <w:rsid w:val="00B774B4"/>
    <w:rsid w:val="00B77CBE"/>
    <w:rsid w:val="00B80E0F"/>
    <w:rsid w:val="00B812C2"/>
    <w:rsid w:val="00B813AB"/>
    <w:rsid w:val="00B8471E"/>
    <w:rsid w:val="00B90C57"/>
    <w:rsid w:val="00B92A78"/>
    <w:rsid w:val="00B93B21"/>
    <w:rsid w:val="00B94B98"/>
    <w:rsid w:val="00B96802"/>
    <w:rsid w:val="00BA07CF"/>
    <w:rsid w:val="00BA2E6C"/>
    <w:rsid w:val="00BA5A1D"/>
    <w:rsid w:val="00BA5BF1"/>
    <w:rsid w:val="00BA5F99"/>
    <w:rsid w:val="00BA68E4"/>
    <w:rsid w:val="00BB09C3"/>
    <w:rsid w:val="00BB2A01"/>
    <w:rsid w:val="00BB3181"/>
    <w:rsid w:val="00BB3899"/>
    <w:rsid w:val="00BB3974"/>
    <w:rsid w:val="00BC0F54"/>
    <w:rsid w:val="00BC3D27"/>
    <w:rsid w:val="00BC44B3"/>
    <w:rsid w:val="00BC5216"/>
    <w:rsid w:val="00BD29A0"/>
    <w:rsid w:val="00BD42C5"/>
    <w:rsid w:val="00BD4319"/>
    <w:rsid w:val="00BD4392"/>
    <w:rsid w:val="00BD5038"/>
    <w:rsid w:val="00BD6401"/>
    <w:rsid w:val="00BD6D2A"/>
    <w:rsid w:val="00BD75B0"/>
    <w:rsid w:val="00BE1806"/>
    <w:rsid w:val="00BE35F8"/>
    <w:rsid w:val="00BE3C91"/>
    <w:rsid w:val="00BF1585"/>
    <w:rsid w:val="00BF2E10"/>
    <w:rsid w:val="00BF4CB8"/>
    <w:rsid w:val="00BF643E"/>
    <w:rsid w:val="00C030EC"/>
    <w:rsid w:val="00C05961"/>
    <w:rsid w:val="00C0648D"/>
    <w:rsid w:val="00C07C52"/>
    <w:rsid w:val="00C129B0"/>
    <w:rsid w:val="00C16908"/>
    <w:rsid w:val="00C236C2"/>
    <w:rsid w:val="00C23AD0"/>
    <w:rsid w:val="00C251B7"/>
    <w:rsid w:val="00C261CF"/>
    <w:rsid w:val="00C26B2A"/>
    <w:rsid w:val="00C31009"/>
    <w:rsid w:val="00C314EB"/>
    <w:rsid w:val="00C415B1"/>
    <w:rsid w:val="00C421CB"/>
    <w:rsid w:val="00C42F5F"/>
    <w:rsid w:val="00C469EA"/>
    <w:rsid w:val="00C54AE3"/>
    <w:rsid w:val="00C61E2B"/>
    <w:rsid w:val="00C61FCD"/>
    <w:rsid w:val="00C6263D"/>
    <w:rsid w:val="00C64284"/>
    <w:rsid w:val="00C647DA"/>
    <w:rsid w:val="00C65419"/>
    <w:rsid w:val="00C65499"/>
    <w:rsid w:val="00C65DD8"/>
    <w:rsid w:val="00C66CE2"/>
    <w:rsid w:val="00C70D94"/>
    <w:rsid w:val="00C72803"/>
    <w:rsid w:val="00C816C8"/>
    <w:rsid w:val="00C82C66"/>
    <w:rsid w:val="00C839E7"/>
    <w:rsid w:val="00C9218E"/>
    <w:rsid w:val="00C93470"/>
    <w:rsid w:val="00C940F7"/>
    <w:rsid w:val="00C94932"/>
    <w:rsid w:val="00CA0F01"/>
    <w:rsid w:val="00CA41BC"/>
    <w:rsid w:val="00CA4CFA"/>
    <w:rsid w:val="00CA4D5B"/>
    <w:rsid w:val="00CA5797"/>
    <w:rsid w:val="00CA76E5"/>
    <w:rsid w:val="00CB12F4"/>
    <w:rsid w:val="00CB1918"/>
    <w:rsid w:val="00CB25AF"/>
    <w:rsid w:val="00CC1202"/>
    <w:rsid w:val="00CC46D2"/>
    <w:rsid w:val="00CD1FBC"/>
    <w:rsid w:val="00CD4961"/>
    <w:rsid w:val="00CD4ED2"/>
    <w:rsid w:val="00CD72A9"/>
    <w:rsid w:val="00CE1F28"/>
    <w:rsid w:val="00CE370E"/>
    <w:rsid w:val="00CE42FF"/>
    <w:rsid w:val="00CE511C"/>
    <w:rsid w:val="00CE5F5B"/>
    <w:rsid w:val="00CE65CF"/>
    <w:rsid w:val="00CF2FBC"/>
    <w:rsid w:val="00CF306E"/>
    <w:rsid w:val="00CF45C2"/>
    <w:rsid w:val="00CF77AF"/>
    <w:rsid w:val="00D01522"/>
    <w:rsid w:val="00D01C9E"/>
    <w:rsid w:val="00D020AE"/>
    <w:rsid w:val="00D03734"/>
    <w:rsid w:val="00D06230"/>
    <w:rsid w:val="00D06A87"/>
    <w:rsid w:val="00D11E30"/>
    <w:rsid w:val="00D138D1"/>
    <w:rsid w:val="00D1516A"/>
    <w:rsid w:val="00D153EC"/>
    <w:rsid w:val="00D16B63"/>
    <w:rsid w:val="00D17A49"/>
    <w:rsid w:val="00D17E0A"/>
    <w:rsid w:val="00D23E4F"/>
    <w:rsid w:val="00D255F2"/>
    <w:rsid w:val="00D308A4"/>
    <w:rsid w:val="00D327AD"/>
    <w:rsid w:val="00D35466"/>
    <w:rsid w:val="00D35593"/>
    <w:rsid w:val="00D35F4B"/>
    <w:rsid w:val="00D363E8"/>
    <w:rsid w:val="00D44216"/>
    <w:rsid w:val="00D44D01"/>
    <w:rsid w:val="00D45613"/>
    <w:rsid w:val="00D46568"/>
    <w:rsid w:val="00D51822"/>
    <w:rsid w:val="00D52550"/>
    <w:rsid w:val="00D547C2"/>
    <w:rsid w:val="00D56910"/>
    <w:rsid w:val="00D57F6A"/>
    <w:rsid w:val="00D61BD8"/>
    <w:rsid w:val="00D61D5F"/>
    <w:rsid w:val="00D63171"/>
    <w:rsid w:val="00D73790"/>
    <w:rsid w:val="00D80601"/>
    <w:rsid w:val="00D8061B"/>
    <w:rsid w:val="00D8305C"/>
    <w:rsid w:val="00D90CEF"/>
    <w:rsid w:val="00D94CAF"/>
    <w:rsid w:val="00D94E38"/>
    <w:rsid w:val="00D95F17"/>
    <w:rsid w:val="00D96F79"/>
    <w:rsid w:val="00DA4CB7"/>
    <w:rsid w:val="00DA56E0"/>
    <w:rsid w:val="00DA7696"/>
    <w:rsid w:val="00DB1119"/>
    <w:rsid w:val="00DB1B1F"/>
    <w:rsid w:val="00DB5D56"/>
    <w:rsid w:val="00DC2F0D"/>
    <w:rsid w:val="00DD026D"/>
    <w:rsid w:val="00DD0B71"/>
    <w:rsid w:val="00DD1095"/>
    <w:rsid w:val="00DD1474"/>
    <w:rsid w:val="00DD151D"/>
    <w:rsid w:val="00DD633B"/>
    <w:rsid w:val="00DD78F5"/>
    <w:rsid w:val="00DE1877"/>
    <w:rsid w:val="00DE2621"/>
    <w:rsid w:val="00DE4AE9"/>
    <w:rsid w:val="00DF09B2"/>
    <w:rsid w:val="00DF1980"/>
    <w:rsid w:val="00DF21A3"/>
    <w:rsid w:val="00DF75C4"/>
    <w:rsid w:val="00DF7A2E"/>
    <w:rsid w:val="00DF7F8F"/>
    <w:rsid w:val="00E00365"/>
    <w:rsid w:val="00E012AB"/>
    <w:rsid w:val="00E02182"/>
    <w:rsid w:val="00E03A88"/>
    <w:rsid w:val="00E045C3"/>
    <w:rsid w:val="00E04F85"/>
    <w:rsid w:val="00E06DDE"/>
    <w:rsid w:val="00E11991"/>
    <w:rsid w:val="00E11CAA"/>
    <w:rsid w:val="00E133AB"/>
    <w:rsid w:val="00E15F4F"/>
    <w:rsid w:val="00E16296"/>
    <w:rsid w:val="00E20DA9"/>
    <w:rsid w:val="00E21C60"/>
    <w:rsid w:val="00E25594"/>
    <w:rsid w:val="00E31F24"/>
    <w:rsid w:val="00E32279"/>
    <w:rsid w:val="00E52CBF"/>
    <w:rsid w:val="00E54323"/>
    <w:rsid w:val="00E5729D"/>
    <w:rsid w:val="00E57B6E"/>
    <w:rsid w:val="00E61927"/>
    <w:rsid w:val="00E62008"/>
    <w:rsid w:val="00E642E3"/>
    <w:rsid w:val="00E65483"/>
    <w:rsid w:val="00E66544"/>
    <w:rsid w:val="00E66A7D"/>
    <w:rsid w:val="00E66B26"/>
    <w:rsid w:val="00E709CF"/>
    <w:rsid w:val="00E73E90"/>
    <w:rsid w:val="00E744E0"/>
    <w:rsid w:val="00E75D7D"/>
    <w:rsid w:val="00E82879"/>
    <w:rsid w:val="00E828F1"/>
    <w:rsid w:val="00E84202"/>
    <w:rsid w:val="00E90400"/>
    <w:rsid w:val="00E90844"/>
    <w:rsid w:val="00E953CE"/>
    <w:rsid w:val="00E955B1"/>
    <w:rsid w:val="00E95897"/>
    <w:rsid w:val="00E9671A"/>
    <w:rsid w:val="00E96A71"/>
    <w:rsid w:val="00E974CF"/>
    <w:rsid w:val="00EA0468"/>
    <w:rsid w:val="00EB0F41"/>
    <w:rsid w:val="00EB5841"/>
    <w:rsid w:val="00EB6201"/>
    <w:rsid w:val="00EC0643"/>
    <w:rsid w:val="00EC2B4D"/>
    <w:rsid w:val="00EC5E9C"/>
    <w:rsid w:val="00ED2137"/>
    <w:rsid w:val="00ED230B"/>
    <w:rsid w:val="00ED3583"/>
    <w:rsid w:val="00ED5E58"/>
    <w:rsid w:val="00ED7DA4"/>
    <w:rsid w:val="00EE1C45"/>
    <w:rsid w:val="00EE3078"/>
    <w:rsid w:val="00EE31B0"/>
    <w:rsid w:val="00EE4412"/>
    <w:rsid w:val="00EE45BF"/>
    <w:rsid w:val="00EE6433"/>
    <w:rsid w:val="00EE67D1"/>
    <w:rsid w:val="00EF4648"/>
    <w:rsid w:val="00EF6564"/>
    <w:rsid w:val="00EF71E5"/>
    <w:rsid w:val="00F041F2"/>
    <w:rsid w:val="00F04297"/>
    <w:rsid w:val="00F0452D"/>
    <w:rsid w:val="00F064BD"/>
    <w:rsid w:val="00F065DA"/>
    <w:rsid w:val="00F07ACE"/>
    <w:rsid w:val="00F13211"/>
    <w:rsid w:val="00F13979"/>
    <w:rsid w:val="00F1616C"/>
    <w:rsid w:val="00F170B6"/>
    <w:rsid w:val="00F17CC9"/>
    <w:rsid w:val="00F20852"/>
    <w:rsid w:val="00F21191"/>
    <w:rsid w:val="00F224EE"/>
    <w:rsid w:val="00F23451"/>
    <w:rsid w:val="00F26704"/>
    <w:rsid w:val="00F315F3"/>
    <w:rsid w:val="00F32BD6"/>
    <w:rsid w:val="00F32F89"/>
    <w:rsid w:val="00F3326B"/>
    <w:rsid w:val="00F33D67"/>
    <w:rsid w:val="00F34DC5"/>
    <w:rsid w:val="00F4139D"/>
    <w:rsid w:val="00F43C4C"/>
    <w:rsid w:val="00F43DF1"/>
    <w:rsid w:val="00F4459E"/>
    <w:rsid w:val="00F467D3"/>
    <w:rsid w:val="00F4710F"/>
    <w:rsid w:val="00F47258"/>
    <w:rsid w:val="00F474C2"/>
    <w:rsid w:val="00F51088"/>
    <w:rsid w:val="00F553A6"/>
    <w:rsid w:val="00F55824"/>
    <w:rsid w:val="00F5634D"/>
    <w:rsid w:val="00F56CCB"/>
    <w:rsid w:val="00F57EF6"/>
    <w:rsid w:val="00F607A7"/>
    <w:rsid w:val="00F617AB"/>
    <w:rsid w:val="00F6182C"/>
    <w:rsid w:val="00F65D0D"/>
    <w:rsid w:val="00F72C87"/>
    <w:rsid w:val="00F72F4B"/>
    <w:rsid w:val="00F731F1"/>
    <w:rsid w:val="00F804AA"/>
    <w:rsid w:val="00F8076C"/>
    <w:rsid w:val="00F8217C"/>
    <w:rsid w:val="00F93E49"/>
    <w:rsid w:val="00FA75D9"/>
    <w:rsid w:val="00FB1057"/>
    <w:rsid w:val="00FB2FDD"/>
    <w:rsid w:val="00FB366B"/>
    <w:rsid w:val="00FB3E46"/>
    <w:rsid w:val="00FC109F"/>
    <w:rsid w:val="00FC3B97"/>
    <w:rsid w:val="00FC457F"/>
    <w:rsid w:val="00FC550F"/>
    <w:rsid w:val="00FC5B8A"/>
    <w:rsid w:val="00FD2410"/>
    <w:rsid w:val="00FD386F"/>
    <w:rsid w:val="00FD41E2"/>
    <w:rsid w:val="00FD5734"/>
    <w:rsid w:val="00FD7EB6"/>
    <w:rsid w:val="00FE0308"/>
    <w:rsid w:val="00FE63D0"/>
    <w:rsid w:val="00FE740A"/>
    <w:rsid w:val="00FF2120"/>
    <w:rsid w:val="00FF50F6"/>
    <w:rsid w:val="00FF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056"/>
    <w:rPr>
      <w:sz w:val="24"/>
      <w:szCs w:val="24"/>
      <w:lang w:eastAsia="en-US"/>
    </w:rPr>
  </w:style>
  <w:style w:type="paragraph" w:styleId="Heading1">
    <w:name w:val="heading 1"/>
    <w:basedOn w:val="Normal"/>
    <w:next w:val="Normal"/>
    <w:qFormat/>
    <w:rsid w:val="00486056"/>
    <w:pPr>
      <w:keepNext/>
      <w:ind w:firstLine="1800"/>
      <w:outlineLvl w:val="0"/>
    </w:pPr>
    <w:rPr>
      <w:rFonts w:ascii="Century Gothic" w:hAnsi="Century Gothic"/>
      <w:color w:val="FF9900"/>
      <w:sz w:val="96"/>
      <w:szCs w:val="96"/>
      <w:lang w:val="en-US"/>
    </w:rPr>
  </w:style>
  <w:style w:type="paragraph" w:styleId="Heading2">
    <w:name w:val="heading 2"/>
    <w:basedOn w:val="Normal"/>
    <w:next w:val="Normal"/>
    <w:qFormat/>
    <w:rsid w:val="00486056"/>
    <w:pPr>
      <w:keepNext/>
      <w:ind w:right="17"/>
      <w:jc w:val="center"/>
      <w:outlineLvl w:val="1"/>
    </w:pPr>
    <w:rPr>
      <w:rFonts w:ascii="Arial" w:hAnsi="Arial" w:cs="Arial"/>
      <w:b/>
    </w:rPr>
  </w:style>
  <w:style w:type="paragraph" w:styleId="Heading3">
    <w:name w:val="heading 3"/>
    <w:basedOn w:val="Normal"/>
    <w:next w:val="Normal"/>
    <w:qFormat/>
    <w:rsid w:val="0048605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86056"/>
    <w:pPr>
      <w:ind w:left="720" w:hanging="720"/>
    </w:pPr>
    <w:rPr>
      <w:sz w:val="22"/>
    </w:rPr>
  </w:style>
  <w:style w:type="paragraph" w:styleId="Title">
    <w:name w:val="Title"/>
    <w:basedOn w:val="Normal"/>
    <w:qFormat/>
    <w:rsid w:val="00486056"/>
    <w:pPr>
      <w:ind w:left="1440" w:hanging="720"/>
      <w:jc w:val="center"/>
    </w:pPr>
    <w:rPr>
      <w:b/>
    </w:rPr>
  </w:style>
  <w:style w:type="paragraph" w:styleId="BodyTextIndent2">
    <w:name w:val="Body Text Indent 2"/>
    <w:basedOn w:val="Normal"/>
    <w:rsid w:val="00486056"/>
    <w:pPr>
      <w:ind w:left="1440" w:hanging="720"/>
    </w:pPr>
    <w:rPr>
      <w:sz w:val="22"/>
    </w:rPr>
  </w:style>
  <w:style w:type="paragraph" w:styleId="BalloonText">
    <w:name w:val="Balloon Text"/>
    <w:basedOn w:val="Normal"/>
    <w:semiHidden/>
    <w:rsid w:val="00486056"/>
    <w:rPr>
      <w:rFonts w:ascii="Tahoma" w:hAnsi="Tahoma" w:cs="Tahoma"/>
      <w:sz w:val="16"/>
      <w:szCs w:val="16"/>
    </w:rPr>
  </w:style>
  <w:style w:type="paragraph" w:styleId="Header">
    <w:name w:val="header"/>
    <w:basedOn w:val="Normal"/>
    <w:link w:val="HeaderChar"/>
    <w:rsid w:val="00486056"/>
    <w:pPr>
      <w:tabs>
        <w:tab w:val="center" w:pos="4153"/>
        <w:tab w:val="right" w:pos="8306"/>
      </w:tabs>
    </w:pPr>
  </w:style>
  <w:style w:type="paragraph" w:styleId="Footer">
    <w:name w:val="footer"/>
    <w:basedOn w:val="Normal"/>
    <w:rsid w:val="00486056"/>
    <w:pPr>
      <w:tabs>
        <w:tab w:val="center" w:pos="4153"/>
        <w:tab w:val="right" w:pos="8306"/>
      </w:tabs>
    </w:pPr>
  </w:style>
  <w:style w:type="character" w:styleId="Hyperlink">
    <w:name w:val="Hyperlink"/>
    <w:basedOn w:val="DefaultParagraphFont"/>
    <w:rsid w:val="00486056"/>
    <w:rPr>
      <w:color w:val="0000FF"/>
      <w:u w:val="single"/>
    </w:rPr>
  </w:style>
  <w:style w:type="character" w:styleId="FollowedHyperlink">
    <w:name w:val="FollowedHyperlink"/>
    <w:basedOn w:val="DefaultParagraphFont"/>
    <w:rsid w:val="00486056"/>
    <w:rPr>
      <w:color w:val="800080"/>
      <w:u w:val="single"/>
    </w:rPr>
  </w:style>
  <w:style w:type="table" w:styleId="TableGrid">
    <w:name w:val="Table Grid"/>
    <w:basedOn w:val="TableNormal"/>
    <w:rsid w:val="00292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61927"/>
    <w:rPr>
      <w:b/>
      <w:bCs/>
    </w:rPr>
  </w:style>
  <w:style w:type="paragraph" w:styleId="ListParagraph">
    <w:name w:val="List Paragraph"/>
    <w:basedOn w:val="Normal"/>
    <w:uiPriority w:val="34"/>
    <w:qFormat/>
    <w:rsid w:val="00276E27"/>
    <w:pPr>
      <w:ind w:left="720"/>
    </w:pPr>
  </w:style>
  <w:style w:type="paragraph" w:styleId="FootnoteText">
    <w:name w:val="footnote text"/>
    <w:basedOn w:val="Normal"/>
    <w:link w:val="FootnoteTextChar"/>
    <w:rsid w:val="003C6826"/>
    <w:rPr>
      <w:sz w:val="20"/>
      <w:szCs w:val="20"/>
    </w:rPr>
  </w:style>
  <w:style w:type="character" w:customStyle="1" w:styleId="FootnoteTextChar">
    <w:name w:val="Footnote Text Char"/>
    <w:basedOn w:val="DefaultParagraphFont"/>
    <w:link w:val="FootnoteText"/>
    <w:rsid w:val="003C6826"/>
    <w:rPr>
      <w:lang w:eastAsia="en-US"/>
    </w:rPr>
  </w:style>
  <w:style w:type="character" w:styleId="FootnoteReference">
    <w:name w:val="footnote reference"/>
    <w:basedOn w:val="DefaultParagraphFont"/>
    <w:rsid w:val="003C6826"/>
    <w:rPr>
      <w:vertAlign w:val="superscript"/>
    </w:rPr>
  </w:style>
  <w:style w:type="character" w:customStyle="1" w:styleId="HeaderChar">
    <w:name w:val="Header Char"/>
    <w:basedOn w:val="DefaultParagraphFont"/>
    <w:link w:val="Header"/>
    <w:rsid w:val="00A83D53"/>
    <w:rPr>
      <w:sz w:val="24"/>
      <w:szCs w:val="24"/>
      <w:lang w:eastAsia="en-US"/>
    </w:rPr>
  </w:style>
  <w:style w:type="character" w:styleId="CommentReference">
    <w:name w:val="annotation reference"/>
    <w:basedOn w:val="DefaultParagraphFont"/>
    <w:rsid w:val="006201BC"/>
    <w:rPr>
      <w:sz w:val="18"/>
      <w:szCs w:val="18"/>
    </w:rPr>
  </w:style>
  <w:style w:type="paragraph" w:styleId="CommentText">
    <w:name w:val="annotation text"/>
    <w:basedOn w:val="Normal"/>
    <w:link w:val="CommentTextChar"/>
    <w:rsid w:val="006201BC"/>
  </w:style>
  <w:style w:type="character" w:customStyle="1" w:styleId="CommentTextChar">
    <w:name w:val="Comment Text Char"/>
    <w:basedOn w:val="DefaultParagraphFont"/>
    <w:link w:val="CommentText"/>
    <w:rsid w:val="006201BC"/>
    <w:rPr>
      <w:sz w:val="24"/>
      <w:szCs w:val="24"/>
      <w:lang w:eastAsia="en-US"/>
    </w:rPr>
  </w:style>
  <w:style w:type="paragraph" w:styleId="CommentSubject">
    <w:name w:val="annotation subject"/>
    <w:basedOn w:val="CommentText"/>
    <w:next w:val="CommentText"/>
    <w:link w:val="CommentSubjectChar"/>
    <w:rsid w:val="006201BC"/>
    <w:rPr>
      <w:b/>
      <w:bCs/>
      <w:sz w:val="20"/>
      <w:szCs w:val="20"/>
    </w:rPr>
  </w:style>
  <w:style w:type="character" w:customStyle="1" w:styleId="CommentSubjectChar">
    <w:name w:val="Comment Subject Char"/>
    <w:basedOn w:val="CommentTextChar"/>
    <w:link w:val="CommentSubject"/>
    <w:rsid w:val="006201BC"/>
    <w:rPr>
      <w:b/>
      <w:bCs/>
      <w:sz w:val="24"/>
      <w:szCs w:val="24"/>
      <w:lang w:eastAsia="en-US"/>
    </w:rPr>
  </w:style>
  <w:style w:type="character" w:styleId="PageNumber">
    <w:name w:val="page number"/>
    <w:basedOn w:val="DefaultParagraphFont"/>
    <w:rsid w:val="00173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056"/>
    <w:rPr>
      <w:sz w:val="24"/>
      <w:szCs w:val="24"/>
      <w:lang w:eastAsia="en-US"/>
    </w:rPr>
  </w:style>
  <w:style w:type="paragraph" w:styleId="Heading1">
    <w:name w:val="heading 1"/>
    <w:basedOn w:val="Normal"/>
    <w:next w:val="Normal"/>
    <w:qFormat/>
    <w:rsid w:val="00486056"/>
    <w:pPr>
      <w:keepNext/>
      <w:ind w:firstLine="1800"/>
      <w:outlineLvl w:val="0"/>
    </w:pPr>
    <w:rPr>
      <w:rFonts w:ascii="Century Gothic" w:hAnsi="Century Gothic"/>
      <w:color w:val="FF9900"/>
      <w:sz w:val="96"/>
      <w:szCs w:val="96"/>
      <w:lang w:val="en-US"/>
    </w:rPr>
  </w:style>
  <w:style w:type="paragraph" w:styleId="Heading2">
    <w:name w:val="heading 2"/>
    <w:basedOn w:val="Normal"/>
    <w:next w:val="Normal"/>
    <w:qFormat/>
    <w:rsid w:val="00486056"/>
    <w:pPr>
      <w:keepNext/>
      <w:ind w:right="17"/>
      <w:jc w:val="center"/>
      <w:outlineLvl w:val="1"/>
    </w:pPr>
    <w:rPr>
      <w:rFonts w:ascii="Arial" w:hAnsi="Arial" w:cs="Arial"/>
      <w:b/>
    </w:rPr>
  </w:style>
  <w:style w:type="paragraph" w:styleId="Heading3">
    <w:name w:val="heading 3"/>
    <w:basedOn w:val="Normal"/>
    <w:next w:val="Normal"/>
    <w:qFormat/>
    <w:rsid w:val="0048605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86056"/>
    <w:pPr>
      <w:ind w:left="720" w:hanging="720"/>
    </w:pPr>
    <w:rPr>
      <w:sz w:val="22"/>
    </w:rPr>
  </w:style>
  <w:style w:type="paragraph" w:styleId="Title">
    <w:name w:val="Title"/>
    <w:basedOn w:val="Normal"/>
    <w:qFormat/>
    <w:rsid w:val="00486056"/>
    <w:pPr>
      <w:ind w:left="1440" w:hanging="720"/>
      <w:jc w:val="center"/>
    </w:pPr>
    <w:rPr>
      <w:b/>
    </w:rPr>
  </w:style>
  <w:style w:type="paragraph" w:styleId="BodyTextIndent2">
    <w:name w:val="Body Text Indent 2"/>
    <w:basedOn w:val="Normal"/>
    <w:rsid w:val="00486056"/>
    <w:pPr>
      <w:ind w:left="1440" w:hanging="720"/>
    </w:pPr>
    <w:rPr>
      <w:sz w:val="22"/>
    </w:rPr>
  </w:style>
  <w:style w:type="paragraph" w:styleId="BalloonText">
    <w:name w:val="Balloon Text"/>
    <w:basedOn w:val="Normal"/>
    <w:semiHidden/>
    <w:rsid w:val="00486056"/>
    <w:rPr>
      <w:rFonts w:ascii="Tahoma" w:hAnsi="Tahoma" w:cs="Tahoma"/>
      <w:sz w:val="16"/>
      <w:szCs w:val="16"/>
    </w:rPr>
  </w:style>
  <w:style w:type="paragraph" w:styleId="Header">
    <w:name w:val="header"/>
    <w:basedOn w:val="Normal"/>
    <w:link w:val="HeaderChar"/>
    <w:rsid w:val="00486056"/>
    <w:pPr>
      <w:tabs>
        <w:tab w:val="center" w:pos="4153"/>
        <w:tab w:val="right" w:pos="8306"/>
      </w:tabs>
    </w:pPr>
  </w:style>
  <w:style w:type="paragraph" w:styleId="Footer">
    <w:name w:val="footer"/>
    <w:basedOn w:val="Normal"/>
    <w:rsid w:val="00486056"/>
    <w:pPr>
      <w:tabs>
        <w:tab w:val="center" w:pos="4153"/>
        <w:tab w:val="right" w:pos="8306"/>
      </w:tabs>
    </w:pPr>
  </w:style>
  <w:style w:type="character" w:styleId="Hyperlink">
    <w:name w:val="Hyperlink"/>
    <w:basedOn w:val="DefaultParagraphFont"/>
    <w:rsid w:val="00486056"/>
    <w:rPr>
      <w:color w:val="0000FF"/>
      <w:u w:val="single"/>
    </w:rPr>
  </w:style>
  <w:style w:type="character" w:styleId="FollowedHyperlink">
    <w:name w:val="FollowedHyperlink"/>
    <w:basedOn w:val="DefaultParagraphFont"/>
    <w:rsid w:val="00486056"/>
    <w:rPr>
      <w:color w:val="800080"/>
      <w:u w:val="single"/>
    </w:rPr>
  </w:style>
  <w:style w:type="table" w:styleId="TableGrid">
    <w:name w:val="Table Grid"/>
    <w:basedOn w:val="TableNormal"/>
    <w:rsid w:val="002928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61927"/>
    <w:rPr>
      <w:b/>
      <w:bCs/>
    </w:rPr>
  </w:style>
  <w:style w:type="paragraph" w:styleId="ListParagraph">
    <w:name w:val="List Paragraph"/>
    <w:basedOn w:val="Normal"/>
    <w:uiPriority w:val="34"/>
    <w:qFormat/>
    <w:rsid w:val="00276E27"/>
    <w:pPr>
      <w:ind w:left="720"/>
    </w:pPr>
  </w:style>
  <w:style w:type="paragraph" w:styleId="FootnoteText">
    <w:name w:val="footnote text"/>
    <w:basedOn w:val="Normal"/>
    <w:link w:val="FootnoteTextChar"/>
    <w:rsid w:val="003C6826"/>
    <w:rPr>
      <w:sz w:val="20"/>
      <w:szCs w:val="20"/>
    </w:rPr>
  </w:style>
  <w:style w:type="character" w:customStyle="1" w:styleId="FootnoteTextChar">
    <w:name w:val="Footnote Text Char"/>
    <w:basedOn w:val="DefaultParagraphFont"/>
    <w:link w:val="FootnoteText"/>
    <w:rsid w:val="003C6826"/>
    <w:rPr>
      <w:lang w:eastAsia="en-US"/>
    </w:rPr>
  </w:style>
  <w:style w:type="character" w:styleId="FootnoteReference">
    <w:name w:val="footnote reference"/>
    <w:basedOn w:val="DefaultParagraphFont"/>
    <w:rsid w:val="003C6826"/>
    <w:rPr>
      <w:vertAlign w:val="superscript"/>
    </w:rPr>
  </w:style>
  <w:style w:type="character" w:customStyle="1" w:styleId="HeaderChar">
    <w:name w:val="Header Char"/>
    <w:basedOn w:val="DefaultParagraphFont"/>
    <w:link w:val="Header"/>
    <w:rsid w:val="00A83D53"/>
    <w:rPr>
      <w:sz w:val="24"/>
      <w:szCs w:val="24"/>
      <w:lang w:eastAsia="en-US"/>
    </w:rPr>
  </w:style>
  <w:style w:type="character" w:styleId="CommentReference">
    <w:name w:val="annotation reference"/>
    <w:basedOn w:val="DefaultParagraphFont"/>
    <w:rsid w:val="006201BC"/>
    <w:rPr>
      <w:sz w:val="18"/>
      <w:szCs w:val="18"/>
    </w:rPr>
  </w:style>
  <w:style w:type="paragraph" w:styleId="CommentText">
    <w:name w:val="annotation text"/>
    <w:basedOn w:val="Normal"/>
    <w:link w:val="CommentTextChar"/>
    <w:rsid w:val="006201BC"/>
  </w:style>
  <w:style w:type="character" w:customStyle="1" w:styleId="CommentTextChar">
    <w:name w:val="Comment Text Char"/>
    <w:basedOn w:val="DefaultParagraphFont"/>
    <w:link w:val="CommentText"/>
    <w:rsid w:val="006201BC"/>
    <w:rPr>
      <w:sz w:val="24"/>
      <w:szCs w:val="24"/>
      <w:lang w:eastAsia="en-US"/>
    </w:rPr>
  </w:style>
  <w:style w:type="paragraph" w:styleId="CommentSubject">
    <w:name w:val="annotation subject"/>
    <w:basedOn w:val="CommentText"/>
    <w:next w:val="CommentText"/>
    <w:link w:val="CommentSubjectChar"/>
    <w:rsid w:val="006201BC"/>
    <w:rPr>
      <w:b/>
      <w:bCs/>
      <w:sz w:val="20"/>
      <w:szCs w:val="20"/>
    </w:rPr>
  </w:style>
  <w:style w:type="character" w:customStyle="1" w:styleId="CommentSubjectChar">
    <w:name w:val="Comment Subject Char"/>
    <w:basedOn w:val="CommentTextChar"/>
    <w:link w:val="CommentSubject"/>
    <w:rsid w:val="006201BC"/>
    <w:rPr>
      <w:b/>
      <w:bCs/>
      <w:sz w:val="24"/>
      <w:szCs w:val="24"/>
      <w:lang w:eastAsia="en-US"/>
    </w:rPr>
  </w:style>
  <w:style w:type="character" w:styleId="PageNumber">
    <w:name w:val="page number"/>
    <w:basedOn w:val="DefaultParagraphFont"/>
    <w:rsid w:val="0017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742">
      <w:bodyDiv w:val="1"/>
      <w:marLeft w:val="0"/>
      <w:marRight w:val="0"/>
      <w:marTop w:val="0"/>
      <w:marBottom w:val="0"/>
      <w:divBdr>
        <w:top w:val="none" w:sz="0" w:space="0" w:color="auto"/>
        <w:left w:val="none" w:sz="0" w:space="0" w:color="auto"/>
        <w:bottom w:val="none" w:sz="0" w:space="0" w:color="auto"/>
        <w:right w:val="none" w:sz="0" w:space="0" w:color="auto"/>
      </w:divBdr>
    </w:div>
    <w:div w:id="127016491">
      <w:bodyDiv w:val="1"/>
      <w:marLeft w:val="0"/>
      <w:marRight w:val="0"/>
      <w:marTop w:val="0"/>
      <w:marBottom w:val="0"/>
      <w:divBdr>
        <w:top w:val="none" w:sz="0" w:space="0" w:color="auto"/>
        <w:left w:val="none" w:sz="0" w:space="0" w:color="auto"/>
        <w:bottom w:val="none" w:sz="0" w:space="0" w:color="auto"/>
        <w:right w:val="none" w:sz="0" w:space="0" w:color="auto"/>
      </w:divBdr>
      <w:divsChild>
        <w:div w:id="911732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77399775">
      <w:bodyDiv w:val="1"/>
      <w:marLeft w:val="0"/>
      <w:marRight w:val="0"/>
      <w:marTop w:val="0"/>
      <w:marBottom w:val="0"/>
      <w:divBdr>
        <w:top w:val="none" w:sz="0" w:space="0" w:color="auto"/>
        <w:left w:val="none" w:sz="0" w:space="0" w:color="auto"/>
        <w:bottom w:val="none" w:sz="0" w:space="0" w:color="auto"/>
        <w:right w:val="none" w:sz="0" w:space="0" w:color="auto"/>
      </w:divBdr>
    </w:div>
    <w:div w:id="971209942">
      <w:bodyDiv w:val="1"/>
      <w:marLeft w:val="0"/>
      <w:marRight w:val="0"/>
      <w:marTop w:val="0"/>
      <w:marBottom w:val="0"/>
      <w:divBdr>
        <w:top w:val="none" w:sz="0" w:space="0" w:color="auto"/>
        <w:left w:val="none" w:sz="0" w:space="0" w:color="auto"/>
        <w:bottom w:val="none" w:sz="0" w:space="0" w:color="auto"/>
        <w:right w:val="none" w:sz="0" w:space="0" w:color="auto"/>
      </w:divBdr>
      <w:divsChild>
        <w:div w:id="15401632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2FDF-A9E6-4F90-8F9F-3DC18C09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2717</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WALSALL COMMUNITY HEALTH NHS TRUST</vt:lpstr>
    </vt:vector>
  </TitlesOfParts>
  <Company>Oxfordshire Mental Healthcare NHS Trust</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WALSALL COMMUNITY HEALTH NHS TRUST</dc:title>
  <dc:subject/>
  <dc:creator>BlainSH</dc:creator>
  <cp:keywords/>
  <dc:description/>
  <cp:lastModifiedBy>Maxine.Hayden</cp:lastModifiedBy>
  <cp:revision>6</cp:revision>
  <cp:lastPrinted>2014-04-17T12:16:00Z</cp:lastPrinted>
  <dcterms:created xsi:type="dcterms:W3CDTF">2014-04-23T11:24:00Z</dcterms:created>
  <dcterms:modified xsi:type="dcterms:W3CDTF">2014-04-23T12:40:00Z</dcterms:modified>
</cp:coreProperties>
</file>